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122E" w14:textId="271A9613" w:rsidR="00C73BFC" w:rsidRPr="006B39C3" w:rsidRDefault="00C73BFC" w:rsidP="00DE0F6C">
      <w:pPr>
        <w:spacing w:line="257" w:lineRule="auto"/>
        <w:jc w:val="center"/>
        <w:rPr>
          <w:rFonts w:ascii="Times New Roman" w:hAnsi="Times New Roman" w:cs="Times New Roman"/>
        </w:rPr>
      </w:pPr>
    </w:p>
    <w:p w14:paraId="41FC25BA" w14:textId="01402DB6" w:rsidR="005C6386" w:rsidRPr="006B39C3" w:rsidRDefault="005C6386" w:rsidP="00DE0F6C">
      <w:pPr>
        <w:spacing w:line="257" w:lineRule="auto"/>
        <w:jc w:val="center"/>
        <w:rPr>
          <w:rFonts w:ascii="Times New Roman" w:hAnsi="Times New Roman" w:cs="Times New Roman"/>
        </w:rPr>
      </w:pPr>
    </w:p>
    <w:p w14:paraId="16264A21" w14:textId="61FF8272" w:rsidR="005C6386" w:rsidRPr="006B39C3" w:rsidRDefault="005C6386" w:rsidP="00DE0F6C">
      <w:pPr>
        <w:spacing w:line="257" w:lineRule="auto"/>
        <w:jc w:val="center"/>
        <w:rPr>
          <w:rFonts w:ascii="Times New Roman" w:hAnsi="Times New Roman" w:cs="Times New Roman"/>
          <w:b/>
          <w:bCs/>
          <w:u w:val="single"/>
        </w:rPr>
      </w:pPr>
    </w:p>
    <w:p w14:paraId="3210E287" w14:textId="4CCF254A" w:rsidR="005C6386" w:rsidRPr="006B39C3" w:rsidRDefault="005C6386" w:rsidP="00DE0F6C">
      <w:pPr>
        <w:spacing w:line="257" w:lineRule="auto"/>
        <w:jc w:val="center"/>
        <w:rPr>
          <w:rFonts w:ascii="Times New Roman" w:hAnsi="Times New Roman" w:cs="Times New Roman"/>
        </w:rPr>
      </w:pPr>
    </w:p>
    <w:p w14:paraId="41D67654" w14:textId="5B864450" w:rsidR="005C6386" w:rsidRPr="006B39C3" w:rsidRDefault="005C6386" w:rsidP="00DE0F6C">
      <w:pPr>
        <w:spacing w:line="257" w:lineRule="auto"/>
        <w:jc w:val="center"/>
        <w:rPr>
          <w:rFonts w:ascii="Times New Roman" w:hAnsi="Times New Roman" w:cs="Times New Roman"/>
        </w:rPr>
      </w:pPr>
    </w:p>
    <w:p w14:paraId="48F79C0F" w14:textId="68DA898D" w:rsidR="005C6386" w:rsidRPr="003B7AAF" w:rsidRDefault="005C6386" w:rsidP="00DE0F6C">
      <w:pPr>
        <w:spacing w:line="257" w:lineRule="auto"/>
        <w:jc w:val="center"/>
        <w:rPr>
          <w:rFonts w:ascii="Times New Roman" w:hAnsi="Times New Roman" w:cs="Times New Roman"/>
          <w:lang w:val="en-GB"/>
        </w:rPr>
      </w:pPr>
      <w:r w:rsidRPr="003B7AAF">
        <w:rPr>
          <w:rFonts w:ascii="Times New Roman" w:hAnsi="Times New Roman" w:cs="Times New Roman"/>
          <w:lang w:val="en-GB"/>
        </w:rPr>
        <w:t>Talea Group S.p.A.</w:t>
      </w:r>
    </w:p>
    <w:p w14:paraId="22DBC7DB" w14:textId="648EEA08" w:rsidR="005C6386" w:rsidRPr="003B7AAF" w:rsidRDefault="005C6386" w:rsidP="00DE0F6C">
      <w:pPr>
        <w:spacing w:line="257" w:lineRule="auto"/>
        <w:jc w:val="center"/>
        <w:rPr>
          <w:rFonts w:ascii="Times New Roman" w:hAnsi="Times New Roman" w:cs="Times New Roman"/>
          <w:lang w:val="en-GB"/>
        </w:rPr>
      </w:pPr>
    </w:p>
    <w:p w14:paraId="2813D9E0" w14:textId="1B2BF4AE" w:rsidR="005C6386" w:rsidRPr="006B39C3" w:rsidRDefault="005C6386" w:rsidP="00DE0F6C">
      <w:pPr>
        <w:pStyle w:val="Titolo1"/>
        <w:spacing w:after="160" w:line="257" w:lineRule="auto"/>
        <w:jc w:val="center"/>
        <w:rPr>
          <w:rStyle w:val="Riferimentointenso"/>
          <w:rFonts w:ascii="Times New Roman" w:hAnsi="Times New Roman" w:cs="Times New Roman"/>
          <w:color w:val="auto"/>
          <w:sz w:val="22"/>
          <w:szCs w:val="22"/>
        </w:rPr>
      </w:pPr>
      <w:r w:rsidRPr="006B39C3">
        <w:rPr>
          <w:rStyle w:val="Riferimentointenso"/>
          <w:rFonts w:ascii="Times New Roman" w:hAnsi="Times New Roman" w:cs="Times New Roman"/>
          <w:color w:val="auto"/>
          <w:sz w:val="22"/>
          <w:szCs w:val="22"/>
        </w:rPr>
        <w:t>Relazione Illustrativa del Consiglio di Amministrazione di Talea Group S.p.A.</w:t>
      </w:r>
    </w:p>
    <w:p w14:paraId="7D7998FA" w14:textId="3CEEB59E" w:rsidR="005C6386" w:rsidRPr="006B39C3" w:rsidRDefault="005C6386" w:rsidP="00DE0F6C">
      <w:pPr>
        <w:spacing w:line="257" w:lineRule="auto"/>
        <w:rPr>
          <w:rFonts w:ascii="Times New Roman" w:hAnsi="Times New Roman" w:cs="Times New Roman"/>
        </w:rPr>
      </w:pPr>
    </w:p>
    <w:p w14:paraId="2CBA3F8C" w14:textId="03C6B81F" w:rsidR="005C6386" w:rsidRPr="006B39C3" w:rsidRDefault="005C6386" w:rsidP="00017C08">
      <w:pPr>
        <w:spacing w:line="257" w:lineRule="auto"/>
        <w:jc w:val="both"/>
        <w:rPr>
          <w:rFonts w:ascii="Times New Roman" w:hAnsi="Times New Roman" w:cs="Times New Roman"/>
        </w:rPr>
      </w:pPr>
      <w:r w:rsidRPr="003B7AAF">
        <w:rPr>
          <w:rFonts w:ascii="Times New Roman" w:hAnsi="Times New Roman" w:cs="Times New Roman"/>
        </w:rPr>
        <w:t>Su</w:t>
      </w:r>
      <w:r w:rsidR="00813224" w:rsidRPr="003B7AAF">
        <w:rPr>
          <w:rFonts w:ascii="Times New Roman" w:hAnsi="Times New Roman" w:cs="Times New Roman"/>
        </w:rPr>
        <w:t xml:space="preserve">i punti </w:t>
      </w:r>
      <w:r w:rsidRPr="003B7AAF">
        <w:rPr>
          <w:rFonts w:ascii="Times New Roman" w:hAnsi="Times New Roman" w:cs="Times New Roman"/>
        </w:rPr>
        <w:t xml:space="preserve">all’ordine del giorno dell’Assemblea ordinaria degli azionisti convocata per il giorno </w:t>
      </w:r>
      <w:r w:rsidR="00AA3F04" w:rsidRPr="003B7AAF">
        <w:rPr>
          <w:rFonts w:ascii="Times New Roman" w:eastAsia="Calibri" w:hAnsi="Times New Roman" w:cs="Times New Roman"/>
        </w:rPr>
        <w:t>29</w:t>
      </w:r>
      <w:r w:rsidR="003B7AAF">
        <w:rPr>
          <w:rFonts w:ascii="Times New Roman" w:eastAsia="Calibri" w:hAnsi="Times New Roman" w:cs="Times New Roman"/>
        </w:rPr>
        <w:t xml:space="preserve"> </w:t>
      </w:r>
      <w:r w:rsidR="004B6A6A" w:rsidRPr="003B7AAF">
        <w:rPr>
          <w:rFonts w:ascii="Times New Roman" w:eastAsia="Calibri" w:hAnsi="Times New Roman" w:cs="Times New Roman"/>
        </w:rPr>
        <w:t xml:space="preserve">giugno </w:t>
      </w:r>
      <w:r w:rsidR="006847AE" w:rsidRPr="003B7AAF">
        <w:rPr>
          <w:rFonts w:ascii="Times New Roman" w:eastAsia="Calibri" w:hAnsi="Times New Roman" w:cs="Times New Roman"/>
        </w:rPr>
        <w:t xml:space="preserve">2025, ore </w:t>
      </w:r>
      <w:r w:rsidR="00AA3F04" w:rsidRPr="003B7AAF">
        <w:rPr>
          <w:rFonts w:ascii="Times New Roman" w:eastAsia="Calibri" w:hAnsi="Times New Roman" w:cs="Times New Roman"/>
        </w:rPr>
        <w:t>16</w:t>
      </w:r>
      <w:r w:rsidR="006847AE" w:rsidRPr="003B7AAF">
        <w:rPr>
          <w:rFonts w:ascii="Times New Roman" w:eastAsia="Calibri" w:hAnsi="Times New Roman" w:cs="Times New Roman"/>
        </w:rPr>
        <w:t>,00</w:t>
      </w:r>
      <w:r w:rsidR="00C062C1" w:rsidRPr="003B7AAF">
        <w:rPr>
          <w:rFonts w:ascii="Times New Roman" w:hAnsi="Times New Roman" w:cs="Times New Roman"/>
        </w:rPr>
        <w:t xml:space="preserve">, in </w:t>
      </w:r>
      <w:r w:rsidR="009619F1" w:rsidRPr="003B7AAF">
        <w:rPr>
          <w:rFonts w:ascii="Times New Roman" w:hAnsi="Times New Roman" w:cs="Times New Roman"/>
        </w:rPr>
        <w:t xml:space="preserve">prima </w:t>
      </w:r>
      <w:r w:rsidR="00C062C1" w:rsidRPr="003B7AAF">
        <w:rPr>
          <w:rFonts w:ascii="Times New Roman" w:hAnsi="Times New Roman" w:cs="Times New Roman"/>
        </w:rPr>
        <w:t>convocazione</w:t>
      </w:r>
      <w:r w:rsidR="00744EF2" w:rsidRPr="003B7AAF">
        <w:rPr>
          <w:rFonts w:ascii="Times New Roman" w:hAnsi="Times New Roman" w:cs="Times New Roman"/>
        </w:rPr>
        <w:t>,</w:t>
      </w:r>
      <w:r w:rsidR="00853897" w:rsidRPr="003B7AAF">
        <w:rPr>
          <w:rFonts w:ascii="Times New Roman" w:hAnsi="Times New Roman" w:cs="Times New Roman"/>
        </w:rPr>
        <w:t xml:space="preserve"> </w:t>
      </w:r>
      <w:bookmarkStart w:id="0" w:name="_Hlk171450032"/>
      <w:r w:rsidR="00604E6C" w:rsidRPr="003B7AAF">
        <w:rPr>
          <w:rFonts w:ascii="Times New Roman" w:hAnsi="Times New Roman"/>
        </w:rPr>
        <w:t xml:space="preserve">esclusivamente mediante mezzi di </w:t>
      </w:r>
      <w:proofErr w:type="gramStart"/>
      <w:r w:rsidR="00604E6C" w:rsidRPr="003B7AAF">
        <w:rPr>
          <w:rFonts w:ascii="Times New Roman" w:hAnsi="Times New Roman"/>
        </w:rPr>
        <w:t>telecomunicazione</w:t>
      </w:r>
      <w:r w:rsidR="00604E6C" w:rsidRPr="003B7AAF" w:rsidDel="00604E6C">
        <w:rPr>
          <w:rFonts w:ascii="Times New Roman" w:hAnsi="Times New Roman"/>
        </w:rPr>
        <w:t xml:space="preserve"> </w:t>
      </w:r>
      <w:bookmarkEnd w:id="0"/>
      <w:r w:rsidR="00744EF2" w:rsidRPr="003B7AAF">
        <w:rPr>
          <w:rFonts w:ascii="Times New Roman" w:hAnsi="Times New Roman"/>
        </w:rPr>
        <w:t xml:space="preserve"> </w:t>
      </w:r>
      <w:r w:rsidR="00853897" w:rsidRPr="003B7AAF">
        <w:rPr>
          <w:rFonts w:ascii="Times New Roman" w:hAnsi="Times New Roman" w:cs="Times New Roman"/>
        </w:rPr>
        <w:t>(l’ “</w:t>
      </w:r>
      <w:proofErr w:type="gramEnd"/>
      <w:r w:rsidR="00853897" w:rsidRPr="003B7AAF">
        <w:rPr>
          <w:rFonts w:ascii="Times New Roman" w:hAnsi="Times New Roman" w:cs="Times New Roman"/>
          <w:b/>
          <w:bCs/>
        </w:rPr>
        <w:t>Assemblea</w:t>
      </w:r>
      <w:r w:rsidR="00853897" w:rsidRPr="003B7AAF">
        <w:rPr>
          <w:rFonts w:ascii="Times New Roman" w:hAnsi="Times New Roman" w:cs="Times New Roman"/>
        </w:rPr>
        <w:t>”).</w:t>
      </w:r>
    </w:p>
    <w:p w14:paraId="5F3A1A5B" w14:textId="77777777" w:rsidR="00853897" w:rsidRPr="006B39C3" w:rsidRDefault="00853897" w:rsidP="00DE0F6C">
      <w:pPr>
        <w:spacing w:line="257" w:lineRule="auto"/>
        <w:rPr>
          <w:rFonts w:ascii="Times New Roman" w:hAnsi="Times New Roman" w:cs="Times New Roman"/>
        </w:rPr>
      </w:pPr>
      <w:r w:rsidRPr="006B39C3">
        <w:rPr>
          <w:rFonts w:ascii="Times New Roman" w:hAnsi="Times New Roman" w:cs="Times New Roman"/>
        </w:rPr>
        <w:br w:type="page"/>
      </w:r>
    </w:p>
    <w:p w14:paraId="09583EBA" w14:textId="77777777" w:rsidR="00853897" w:rsidRPr="006B39C3" w:rsidRDefault="00853897" w:rsidP="00DE0F6C">
      <w:pPr>
        <w:suppressAutoHyphens/>
        <w:autoSpaceDN w:val="0"/>
        <w:spacing w:line="257" w:lineRule="auto"/>
        <w:jc w:val="both"/>
        <w:rPr>
          <w:rFonts w:ascii="Times New Roman" w:eastAsia="Calibri" w:hAnsi="Times New Roman" w:cs="Times New Roman"/>
        </w:rPr>
      </w:pPr>
      <w:r w:rsidRPr="006B39C3">
        <w:rPr>
          <w:rFonts w:ascii="Times New Roman" w:eastAsia="Calibri" w:hAnsi="Times New Roman" w:cs="Times New Roman"/>
        </w:rPr>
        <w:lastRenderedPageBreak/>
        <w:t>Signori Azionisti,</w:t>
      </w:r>
    </w:p>
    <w:p w14:paraId="1A19D752" w14:textId="308D506D" w:rsidR="00707D83" w:rsidRPr="006B39C3" w:rsidRDefault="00707D83" w:rsidP="00DE0F6C">
      <w:pPr>
        <w:suppressAutoHyphens/>
        <w:autoSpaceDN w:val="0"/>
        <w:spacing w:line="257" w:lineRule="auto"/>
        <w:jc w:val="both"/>
        <w:rPr>
          <w:rFonts w:ascii="Times New Roman" w:eastAsia="Calibri" w:hAnsi="Times New Roman" w:cs="Times New Roman"/>
        </w:rPr>
      </w:pPr>
      <w:r w:rsidRPr="006B39C3">
        <w:rPr>
          <w:rFonts w:ascii="Times New Roman" w:eastAsia="Calibri" w:hAnsi="Times New Roman" w:cs="Times New Roman"/>
        </w:rPr>
        <w:t>la presente relazione (la “</w:t>
      </w:r>
      <w:r w:rsidRPr="006B39C3">
        <w:rPr>
          <w:rFonts w:ascii="Times New Roman" w:eastAsia="Calibri" w:hAnsi="Times New Roman" w:cs="Times New Roman"/>
          <w:b/>
          <w:bCs/>
        </w:rPr>
        <w:t>Relazione</w:t>
      </w:r>
      <w:r w:rsidRPr="006B39C3">
        <w:rPr>
          <w:rFonts w:ascii="Times New Roman" w:eastAsia="Calibri" w:hAnsi="Times New Roman" w:cs="Times New Roman"/>
        </w:rPr>
        <w:t>”) è stata redatta dal Consiglio di Amministrazione di Talea Group S.p.A. (“</w:t>
      </w:r>
      <w:r w:rsidRPr="006B39C3">
        <w:rPr>
          <w:rFonts w:ascii="Times New Roman" w:eastAsia="Calibri" w:hAnsi="Times New Roman" w:cs="Times New Roman"/>
          <w:b/>
          <w:bCs/>
        </w:rPr>
        <w:t>Talea</w:t>
      </w:r>
      <w:r w:rsidRPr="006B39C3">
        <w:rPr>
          <w:rFonts w:ascii="Times New Roman" w:eastAsia="Calibri" w:hAnsi="Times New Roman" w:cs="Times New Roman"/>
        </w:rPr>
        <w:t>” o la “</w:t>
      </w:r>
      <w:r w:rsidRPr="006B39C3">
        <w:rPr>
          <w:rFonts w:ascii="Times New Roman" w:eastAsia="Calibri" w:hAnsi="Times New Roman" w:cs="Times New Roman"/>
          <w:b/>
          <w:bCs/>
        </w:rPr>
        <w:t>Società</w:t>
      </w:r>
      <w:r w:rsidRPr="006B39C3">
        <w:rPr>
          <w:rFonts w:ascii="Times New Roman" w:eastAsia="Calibri" w:hAnsi="Times New Roman" w:cs="Times New Roman"/>
        </w:rPr>
        <w:t>”) per illustrare le materie all’ordine del giorno dell’Assemblea ordinaria degli Azionisti convocata per il giorno</w:t>
      </w:r>
      <w:r w:rsidR="00D1650F">
        <w:rPr>
          <w:rFonts w:ascii="Times New Roman" w:eastAsia="Calibri" w:hAnsi="Times New Roman" w:cs="Times New Roman"/>
        </w:rPr>
        <w:t xml:space="preserve"> </w:t>
      </w:r>
      <w:r w:rsidR="00AA3F04" w:rsidRPr="005D5D24">
        <w:rPr>
          <w:rFonts w:ascii="Times New Roman" w:eastAsia="Calibri" w:hAnsi="Times New Roman" w:cs="Times New Roman"/>
          <w:b/>
          <w:bCs/>
        </w:rPr>
        <w:t>29</w:t>
      </w:r>
      <w:r w:rsidR="004B6A6A" w:rsidRPr="00C94166">
        <w:rPr>
          <w:rFonts w:ascii="Times New Roman" w:hAnsi="Times New Roman"/>
          <w:b/>
        </w:rPr>
        <w:t xml:space="preserve"> giugno </w:t>
      </w:r>
      <w:r w:rsidR="00580E20" w:rsidRPr="00C94166">
        <w:rPr>
          <w:rFonts w:ascii="Times New Roman" w:hAnsi="Times New Roman"/>
          <w:b/>
        </w:rPr>
        <w:t>2025</w:t>
      </w:r>
      <w:r w:rsidR="00813224" w:rsidRPr="006B39C3">
        <w:rPr>
          <w:rFonts w:ascii="Times New Roman" w:eastAsia="Calibri" w:hAnsi="Times New Roman" w:cs="Times New Roman"/>
        </w:rPr>
        <w:t xml:space="preserve">, ore </w:t>
      </w:r>
      <w:r w:rsidR="00AA3F04">
        <w:rPr>
          <w:rFonts w:ascii="Times New Roman" w:eastAsia="Calibri" w:hAnsi="Times New Roman" w:cs="Times New Roman"/>
        </w:rPr>
        <w:t>16</w:t>
      </w:r>
      <w:r w:rsidR="00580E20" w:rsidRPr="006B39C3">
        <w:rPr>
          <w:rFonts w:ascii="Times New Roman" w:eastAsia="Calibri" w:hAnsi="Times New Roman" w:cs="Times New Roman"/>
        </w:rPr>
        <w:t>,</w:t>
      </w:r>
      <w:r w:rsidR="00813224" w:rsidRPr="006B39C3">
        <w:rPr>
          <w:rFonts w:ascii="Times New Roman" w:eastAsia="Calibri" w:hAnsi="Times New Roman" w:cs="Times New Roman"/>
        </w:rPr>
        <w:t>00</w:t>
      </w:r>
      <w:r w:rsidRPr="006B39C3">
        <w:rPr>
          <w:rFonts w:ascii="Times New Roman" w:eastAsia="Calibri" w:hAnsi="Times New Roman" w:cs="Times New Roman"/>
        </w:rPr>
        <w:t xml:space="preserve">, in </w:t>
      </w:r>
      <w:r w:rsidR="009619F1" w:rsidRPr="006B39C3">
        <w:rPr>
          <w:rFonts w:ascii="Times New Roman" w:eastAsia="Calibri" w:hAnsi="Times New Roman" w:cs="Times New Roman"/>
        </w:rPr>
        <w:t xml:space="preserve">prima </w:t>
      </w:r>
      <w:r w:rsidRPr="006B39C3">
        <w:rPr>
          <w:rFonts w:ascii="Times New Roman" w:eastAsia="Calibri" w:hAnsi="Times New Roman" w:cs="Times New Roman"/>
        </w:rPr>
        <w:t>convocazione.</w:t>
      </w:r>
    </w:p>
    <w:p w14:paraId="79579F86" w14:textId="269FBE3E" w:rsidR="00853897" w:rsidRPr="006B39C3" w:rsidRDefault="00707D83" w:rsidP="00DE0F6C">
      <w:pPr>
        <w:suppressAutoHyphens/>
        <w:autoSpaceDN w:val="0"/>
        <w:spacing w:line="257" w:lineRule="auto"/>
        <w:jc w:val="both"/>
        <w:rPr>
          <w:rFonts w:ascii="Times New Roman" w:eastAsia="Calibri" w:hAnsi="Times New Roman" w:cs="Times New Roman"/>
        </w:rPr>
      </w:pPr>
      <w:r w:rsidRPr="006B39C3">
        <w:rPr>
          <w:rFonts w:ascii="Times New Roman" w:eastAsia="Calibri" w:hAnsi="Times New Roman" w:cs="Times New Roman"/>
        </w:rPr>
        <w:t>In particolare, siete chiamati a deliberare sul seguente ordine del giorno:</w:t>
      </w:r>
    </w:p>
    <w:p w14:paraId="318FDCAE" w14:textId="77777777" w:rsidR="00853897" w:rsidRPr="006B39C3" w:rsidRDefault="00853897" w:rsidP="00DE0F6C">
      <w:pPr>
        <w:suppressAutoHyphens/>
        <w:autoSpaceDN w:val="0"/>
        <w:spacing w:line="257" w:lineRule="auto"/>
        <w:jc w:val="center"/>
        <w:rPr>
          <w:rFonts w:ascii="Times New Roman" w:eastAsia="Calibri" w:hAnsi="Times New Roman" w:cs="Times New Roman"/>
          <w:b/>
          <w:bCs/>
        </w:rPr>
      </w:pPr>
      <w:r w:rsidRPr="006B39C3">
        <w:rPr>
          <w:rFonts w:ascii="Times New Roman" w:eastAsia="Calibri" w:hAnsi="Times New Roman" w:cs="Times New Roman"/>
          <w:b/>
          <w:bCs/>
        </w:rPr>
        <w:t>Ordine del Giorno</w:t>
      </w:r>
    </w:p>
    <w:p w14:paraId="2A625382" w14:textId="77777777" w:rsidR="00BB39BB" w:rsidRPr="006B39C3" w:rsidRDefault="00BB39BB" w:rsidP="00DE0F6C">
      <w:pPr>
        <w:numPr>
          <w:ilvl w:val="0"/>
          <w:numId w:val="1"/>
        </w:numPr>
        <w:suppressAutoHyphens/>
        <w:autoSpaceDN w:val="0"/>
        <w:spacing w:line="257" w:lineRule="auto"/>
        <w:ind w:left="425" w:hanging="425"/>
        <w:jc w:val="both"/>
        <w:rPr>
          <w:rFonts w:ascii="Times New Roman" w:eastAsia="Calibri" w:hAnsi="Times New Roman" w:cs="Times New Roman"/>
        </w:rPr>
      </w:pPr>
      <w:r w:rsidRPr="006B39C3">
        <w:rPr>
          <w:rFonts w:ascii="Times New Roman" w:eastAsia="Calibri" w:hAnsi="Times New Roman" w:cs="Times New Roman"/>
        </w:rPr>
        <w:t>Bilancio di esercizio al 31 dicembre 2024; deliberazioni inerenti e conseguenti:</w:t>
      </w:r>
    </w:p>
    <w:p w14:paraId="192A6A63" w14:textId="75844711" w:rsidR="00BB39BB" w:rsidRPr="006B39C3" w:rsidRDefault="00BB39BB" w:rsidP="00DE0F6C">
      <w:pPr>
        <w:pStyle w:val="Paragrafoelenco"/>
        <w:numPr>
          <w:ilvl w:val="0"/>
          <w:numId w:val="13"/>
        </w:numPr>
        <w:suppressAutoHyphens/>
        <w:autoSpaceDN w:val="0"/>
        <w:spacing w:line="257" w:lineRule="auto"/>
        <w:ind w:left="851" w:hanging="425"/>
        <w:contextualSpacing w:val="0"/>
        <w:jc w:val="both"/>
        <w:rPr>
          <w:rFonts w:ascii="Times New Roman" w:eastAsia="Calibri" w:hAnsi="Times New Roman" w:cs="Times New Roman"/>
        </w:rPr>
      </w:pPr>
      <w:r w:rsidRPr="006B39C3">
        <w:rPr>
          <w:rFonts w:ascii="Times New Roman" w:eastAsia="Calibri" w:hAnsi="Times New Roman" w:cs="Times New Roman"/>
        </w:rPr>
        <w:t>approvazione del bilancio di esercizio al 31 dicembre 2024 della Società e della Relazione del Consiglio di Amministrazione sulla gestione; presa d’atto della Relazione del Collegio Sindacale e della Relazione della Società di Revisione. Presentazione del bilancio consolidato al 31 dicembre 2024;</w:t>
      </w:r>
    </w:p>
    <w:p w14:paraId="0B40085F" w14:textId="2F969D1A" w:rsidR="00BB39BB" w:rsidRPr="006B39C3" w:rsidRDefault="00BB39BB" w:rsidP="00DE0F6C">
      <w:pPr>
        <w:pStyle w:val="Paragrafoelenco"/>
        <w:numPr>
          <w:ilvl w:val="0"/>
          <w:numId w:val="13"/>
        </w:numPr>
        <w:suppressAutoHyphens/>
        <w:autoSpaceDN w:val="0"/>
        <w:spacing w:line="257" w:lineRule="auto"/>
        <w:ind w:left="851" w:hanging="425"/>
        <w:contextualSpacing w:val="0"/>
        <w:jc w:val="both"/>
        <w:rPr>
          <w:rFonts w:ascii="Times New Roman" w:eastAsia="Calibri" w:hAnsi="Times New Roman" w:cs="Times New Roman"/>
        </w:rPr>
      </w:pPr>
      <w:r w:rsidRPr="006B39C3">
        <w:rPr>
          <w:rFonts w:ascii="Times New Roman" w:eastAsia="Calibri" w:hAnsi="Times New Roman" w:cs="Times New Roman"/>
        </w:rPr>
        <w:t>destinazione del risultato di esercizio.</w:t>
      </w:r>
    </w:p>
    <w:p w14:paraId="67E79FCC" w14:textId="0595E518" w:rsidR="009323C3" w:rsidRPr="006B39C3" w:rsidRDefault="009323C3" w:rsidP="00DE0F6C">
      <w:pPr>
        <w:numPr>
          <w:ilvl w:val="0"/>
          <w:numId w:val="1"/>
        </w:numPr>
        <w:suppressAutoHyphens/>
        <w:autoSpaceDN w:val="0"/>
        <w:spacing w:line="257" w:lineRule="auto"/>
        <w:ind w:left="425" w:hanging="425"/>
        <w:jc w:val="both"/>
        <w:rPr>
          <w:rFonts w:ascii="Times New Roman" w:eastAsia="Calibri" w:hAnsi="Times New Roman" w:cs="Times New Roman"/>
        </w:rPr>
      </w:pPr>
      <w:r w:rsidRPr="006B39C3">
        <w:rPr>
          <w:rFonts w:ascii="Times New Roman" w:eastAsia="Calibri" w:hAnsi="Times New Roman" w:cs="Times New Roman"/>
        </w:rPr>
        <w:t>Nomina del Consiglio di Amministrazione</w:t>
      </w:r>
      <w:r w:rsidR="006847AE" w:rsidRPr="006B39C3">
        <w:rPr>
          <w:rFonts w:ascii="Times New Roman" w:eastAsia="Calibri" w:hAnsi="Times New Roman" w:cs="Times New Roman"/>
        </w:rPr>
        <w:t>; d</w:t>
      </w:r>
      <w:r w:rsidRPr="006B39C3">
        <w:rPr>
          <w:rFonts w:ascii="Times New Roman" w:eastAsia="Calibri" w:hAnsi="Times New Roman" w:cs="Times New Roman"/>
        </w:rPr>
        <w:t>eliberazioni inerenti e conseguenti:</w:t>
      </w:r>
    </w:p>
    <w:p w14:paraId="3BEA3BC3" w14:textId="77777777" w:rsidR="009323C3" w:rsidRPr="006B39C3" w:rsidRDefault="009323C3" w:rsidP="00DE0F6C">
      <w:pPr>
        <w:numPr>
          <w:ilvl w:val="0"/>
          <w:numId w:val="2"/>
        </w:numPr>
        <w:suppressAutoHyphens/>
        <w:autoSpaceDN w:val="0"/>
        <w:spacing w:before="240" w:line="257" w:lineRule="auto"/>
        <w:ind w:left="851" w:hanging="414"/>
        <w:jc w:val="both"/>
        <w:rPr>
          <w:rFonts w:ascii="Times New Roman" w:eastAsia="Calibri" w:hAnsi="Times New Roman" w:cs="Times New Roman"/>
        </w:rPr>
      </w:pPr>
      <w:r w:rsidRPr="006B39C3">
        <w:rPr>
          <w:rFonts w:ascii="Times New Roman" w:eastAsia="Calibri" w:hAnsi="Times New Roman" w:cs="Times New Roman"/>
        </w:rPr>
        <w:t>determinazione del numero dei componenti del Consiglio di Amministrazione;</w:t>
      </w:r>
    </w:p>
    <w:p w14:paraId="24037BD6" w14:textId="49520D79" w:rsidR="009323C3" w:rsidRPr="006B39C3" w:rsidRDefault="009323C3" w:rsidP="00DE0F6C">
      <w:pPr>
        <w:numPr>
          <w:ilvl w:val="0"/>
          <w:numId w:val="2"/>
        </w:numPr>
        <w:suppressAutoHyphens/>
        <w:autoSpaceDN w:val="0"/>
        <w:spacing w:before="240" w:line="257" w:lineRule="auto"/>
        <w:ind w:left="851" w:hanging="414"/>
        <w:jc w:val="both"/>
        <w:rPr>
          <w:rFonts w:ascii="Times New Roman" w:eastAsia="Calibri" w:hAnsi="Times New Roman" w:cs="Times New Roman"/>
        </w:rPr>
      </w:pPr>
      <w:r w:rsidRPr="006B39C3">
        <w:rPr>
          <w:rFonts w:ascii="Times New Roman" w:eastAsia="Calibri" w:hAnsi="Times New Roman" w:cs="Times New Roman"/>
        </w:rPr>
        <w:t>determinazione della durata dell’incarico del Consiglio di Amministrazione;</w:t>
      </w:r>
    </w:p>
    <w:p w14:paraId="34B28BF9" w14:textId="5695BBCA" w:rsidR="009323C3" w:rsidRPr="006B39C3" w:rsidRDefault="009323C3" w:rsidP="00DE0F6C">
      <w:pPr>
        <w:numPr>
          <w:ilvl w:val="0"/>
          <w:numId w:val="2"/>
        </w:numPr>
        <w:suppressAutoHyphens/>
        <w:autoSpaceDN w:val="0"/>
        <w:spacing w:before="240" w:line="257" w:lineRule="auto"/>
        <w:ind w:left="851" w:hanging="414"/>
        <w:jc w:val="both"/>
        <w:rPr>
          <w:rFonts w:ascii="Times New Roman" w:eastAsia="Calibri" w:hAnsi="Times New Roman" w:cs="Times New Roman"/>
        </w:rPr>
      </w:pPr>
      <w:r w:rsidRPr="006B39C3">
        <w:rPr>
          <w:rFonts w:ascii="Times New Roman" w:eastAsia="Calibri" w:hAnsi="Times New Roman" w:cs="Times New Roman"/>
        </w:rPr>
        <w:t>nomina dei componenti del Consiglio di Amministrazione;</w:t>
      </w:r>
    </w:p>
    <w:p w14:paraId="33916B3D" w14:textId="124C7293" w:rsidR="008C2253" w:rsidRPr="006B39C3" w:rsidRDefault="008C2253" w:rsidP="00DE0F6C">
      <w:pPr>
        <w:numPr>
          <w:ilvl w:val="0"/>
          <w:numId w:val="2"/>
        </w:numPr>
        <w:suppressAutoHyphens/>
        <w:autoSpaceDN w:val="0"/>
        <w:spacing w:before="240" w:line="257" w:lineRule="auto"/>
        <w:ind w:left="851" w:hanging="414"/>
        <w:jc w:val="both"/>
        <w:rPr>
          <w:rFonts w:ascii="Times New Roman" w:eastAsia="Calibri" w:hAnsi="Times New Roman" w:cs="Times New Roman"/>
        </w:rPr>
      </w:pPr>
      <w:r w:rsidRPr="006B39C3">
        <w:rPr>
          <w:rFonts w:ascii="Times New Roman" w:eastAsia="Calibri" w:hAnsi="Times New Roman" w:cs="Times New Roman"/>
        </w:rPr>
        <w:t>nomina del Presidente del Consiglio di Amministrazione;</w:t>
      </w:r>
    </w:p>
    <w:p w14:paraId="40B09105" w14:textId="77777777" w:rsidR="009323C3" w:rsidRPr="006B39C3" w:rsidRDefault="009323C3" w:rsidP="00DE0F6C">
      <w:pPr>
        <w:numPr>
          <w:ilvl w:val="0"/>
          <w:numId w:val="2"/>
        </w:numPr>
        <w:suppressAutoHyphens/>
        <w:autoSpaceDN w:val="0"/>
        <w:spacing w:before="240" w:line="257" w:lineRule="auto"/>
        <w:ind w:left="851" w:hanging="414"/>
        <w:jc w:val="both"/>
        <w:rPr>
          <w:rFonts w:ascii="Times New Roman" w:eastAsia="Calibri" w:hAnsi="Times New Roman" w:cs="Times New Roman"/>
        </w:rPr>
      </w:pPr>
      <w:r w:rsidRPr="006B39C3">
        <w:rPr>
          <w:rFonts w:ascii="Times New Roman" w:eastAsia="Calibri" w:hAnsi="Times New Roman" w:cs="Times New Roman"/>
        </w:rPr>
        <w:t>determinazione del compenso dei componenti del Consiglio di Amministrazione.</w:t>
      </w:r>
    </w:p>
    <w:p w14:paraId="4D211DE6" w14:textId="38E7F0C9" w:rsidR="00C105BD" w:rsidRPr="00C105BD" w:rsidRDefault="00C105BD" w:rsidP="00C105BD">
      <w:pPr>
        <w:suppressAutoHyphens/>
        <w:autoSpaceDN w:val="0"/>
        <w:spacing w:line="257" w:lineRule="auto"/>
        <w:jc w:val="both"/>
        <w:rPr>
          <w:rFonts w:ascii="Times New Roman" w:eastAsia="Calibri" w:hAnsi="Times New Roman" w:cs="Times New Roman"/>
        </w:rPr>
      </w:pPr>
      <w:r w:rsidRPr="00C105BD">
        <w:rPr>
          <w:rFonts w:ascii="Times New Roman" w:eastAsia="Calibri" w:hAnsi="Times New Roman" w:cs="Times New Roman"/>
        </w:rPr>
        <w:t>Ai sensi dell’art. 1</w:t>
      </w:r>
      <w:r>
        <w:rPr>
          <w:rFonts w:ascii="Times New Roman" w:eastAsia="Calibri" w:hAnsi="Times New Roman" w:cs="Times New Roman"/>
        </w:rPr>
        <w:t>5, comma 3, (iii)</w:t>
      </w:r>
      <w:r w:rsidRPr="00C105BD">
        <w:rPr>
          <w:rFonts w:ascii="Times New Roman" w:eastAsia="Calibri" w:hAnsi="Times New Roman" w:cs="Times New Roman"/>
        </w:rPr>
        <w:t xml:space="preserve"> dello statuto della Società, la riunione assembleare si svolgerà con l’intervento in Assemblea, peri soggetti legittimati, esclusivamente mediante mezzi di telecomunicazione e il capitale sociale potrà intervenire esclusivamente tramite il Rappresentante Designato ex art. 135-undecies del</w:t>
      </w:r>
      <w:r w:rsidR="00FE15F9">
        <w:rPr>
          <w:rFonts w:ascii="Times New Roman" w:eastAsia="Calibri" w:hAnsi="Times New Roman" w:cs="Times New Roman"/>
        </w:rPr>
        <w:t xml:space="preserve"> </w:t>
      </w:r>
      <w:proofErr w:type="spellStart"/>
      <w:r w:rsidR="00FE15F9">
        <w:rPr>
          <w:rFonts w:ascii="Times New Roman" w:eastAsia="Calibri" w:hAnsi="Times New Roman" w:cs="Times New Roman"/>
        </w:rPr>
        <w:t>D.Lgs.</w:t>
      </w:r>
      <w:proofErr w:type="spellEnd"/>
      <w:r w:rsidR="00FE15F9">
        <w:rPr>
          <w:rFonts w:ascii="Times New Roman" w:eastAsia="Calibri" w:hAnsi="Times New Roman" w:cs="Times New Roman"/>
        </w:rPr>
        <w:t xml:space="preserve"> 58/98 - </w:t>
      </w:r>
      <w:r w:rsidRPr="00C105BD">
        <w:rPr>
          <w:rFonts w:ascii="Times New Roman" w:eastAsia="Calibri" w:hAnsi="Times New Roman" w:cs="Times New Roman"/>
        </w:rPr>
        <w:t>TUF.</w:t>
      </w:r>
    </w:p>
    <w:p w14:paraId="302F1C26" w14:textId="2D71A700" w:rsidR="00040036" w:rsidRPr="006B39C3" w:rsidRDefault="00040036" w:rsidP="00DE0F6C">
      <w:pPr>
        <w:suppressAutoHyphens/>
        <w:autoSpaceDN w:val="0"/>
        <w:spacing w:before="240" w:line="257" w:lineRule="auto"/>
        <w:ind w:left="437"/>
        <w:jc w:val="center"/>
        <w:rPr>
          <w:rFonts w:ascii="Times New Roman" w:eastAsia="Calibri" w:hAnsi="Times New Roman" w:cs="Times New Roman"/>
        </w:rPr>
      </w:pPr>
      <w:r w:rsidRPr="006B39C3">
        <w:rPr>
          <w:rFonts w:ascii="Times New Roman" w:eastAsia="Calibri" w:hAnsi="Times New Roman" w:cs="Times New Roman"/>
        </w:rPr>
        <w:t>* * *   * * *</w:t>
      </w:r>
    </w:p>
    <w:p w14:paraId="3597AA20" w14:textId="5EB9ABA1" w:rsidR="00DF1257" w:rsidRPr="006B39C3" w:rsidRDefault="004B6A6A" w:rsidP="00DE0F6C">
      <w:pPr>
        <w:suppressAutoHyphens/>
        <w:autoSpaceDN w:val="0"/>
        <w:spacing w:before="240" w:line="257" w:lineRule="auto"/>
        <w:jc w:val="both"/>
        <w:rPr>
          <w:rFonts w:ascii="Times New Roman" w:eastAsia="Calibri" w:hAnsi="Times New Roman" w:cs="Times New Roman"/>
          <w:b/>
          <w:bCs/>
        </w:rPr>
      </w:pPr>
      <w:r>
        <w:rPr>
          <w:rFonts w:ascii="Times New Roman" w:eastAsia="Calibri" w:hAnsi="Times New Roman" w:cs="Times New Roman"/>
          <w:b/>
          <w:bCs/>
        </w:rPr>
        <w:t>[</w:t>
      </w:r>
      <w:r w:rsidR="00DF1257" w:rsidRPr="006B39C3">
        <w:rPr>
          <w:rFonts w:ascii="Times New Roman" w:eastAsia="Calibri" w:hAnsi="Times New Roman" w:cs="Times New Roman"/>
          <w:b/>
          <w:bCs/>
        </w:rPr>
        <w:t xml:space="preserve">PUNTO </w:t>
      </w:r>
      <w:r w:rsidR="00DB15DE" w:rsidRPr="006B39C3">
        <w:rPr>
          <w:rFonts w:ascii="Times New Roman" w:eastAsia="Calibri" w:hAnsi="Times New Roman" w:cs="Times New Roman"/>
          <w:b/>
          <w:bCs/>
        </w:rPr>
        <w:t>1</w:t>
      </w:r>
      <w:r w:rsidR="00DF1257" w:rsidRPr="006B39C3">
        <w:rPr>
          <w:rFonts w:ascii="Times New Roman" w:eastAsia="Calibri" w:hAnsi="Times New Roman" w:cs="Times New Roman"/>
          <w:b/>
          <w:bCs/>
        </w:rPr>
        <w:t xml:space="preserve"> ALL’ORDINE DEL GIORNO DELL’ASSEMBLEA ORDINARIA</w:t>
      </w:r>
    </w:p>
    <w:p w14:paraId="1E22F73E" w14:textId="0FD2DAB5" w:rsidR="009323C3" w:rsidRPr="006B39C3" w:rsidRDefault="009323C3" w:rsidP="00DE0F6C">
      <w:pPr>
        <w:suppressAutoHyphens/>
        <w:autoSpaceDN w:val="0"/>
        <w:spacing w:before="240" w:line="257" w:lineRule="auto"/>
        <w:ind w:left="426" w:hanging="426"/>
        <w:jc w:val="both"/>
        <w:rPr>
          <w:rFonts w:ascii="Times New Roman" w:eastAsia="Calibri" w:hAnsi="Times New Roman" w:cs="Times New Roman"/>
          <w:b/>
          <w:bCs/>
        </w:rPr>
      </w:pPr>
      <w:r w:rsidRPr="006B39C3">
        <w:rPr>
          <w:rFonts w:ascii="Times New Roman" w:eastAsia="Calibri" w:hAnsi="Times New Roman" w:cs="Times New Roman"/>
          <w:b/>
          <w:bCs/>
        </w:rPr>
        <w:t>1)</w:t>
      </w:r>
      <w:r w:rsidRPr="006B39C3">
        <w:rPr>
          <w:rFonts w:ascii="Times New Roman" w:eastAsia="Calibri" w:hAnsi="Times New Roman" w:cs="Times New Roman"/>
          <w:b/>
          <w:bCs/>
        </w:rPr>
        <w:tab/>
        <w:t>Bilancio di esercizio al 31 dicembre 2024; deliberazioni inerenti e conseguenti:</w:t>
      </w:r>
    </w:p>
    <w:p w14:paraId="3E73BB2C" w14:textId="79301FF6" w:rsidR="009323C3" w:rsidRPr="006B39C3" w:rsidRDefault="009323C3" w:rsidP="00DE0F6C">
      <w:pPr>
        <w:suppressAutoHyphens/>
        <w:autoSpaceDN w:val="0"/>
        <w:spacing w:before="240" w:line="257" w:lineRule="auto"/>
        <w:ind w:left="993" w:hanging="568"/>
        <w:jc w:val="both"/>
        <w:rPr>
          <w:rFonts w:ascii="Times New Roman" w:eastAsia="Calibri" w:hAnsi="Times New Roman" w:cs="Times New Roman"/>
          <w:b/>
          <w:bCs/>
        </w:rPr>
      </w:pPr>
      <w:r w:rsidRPr="006B39C3">
        <w:rPr>
          <w:rFonts w:ascii="Times New Roman" w:eastAsia="Calibri" w:hAnsi="Times New Roman" w:cs="Times New Roman"/>
          <w:b/>
          <w:bCs/>
        </w:rPr>
        <w:t>1.1</w:t>
      </w:r>
      <w:r w:rsidRPr="006B39C3">
        <w:rPr>
          <w:rFonts w:ascii="Times New Roman" w:eastAsia="Calibri" w:hAnsi="Times New Roman" w:cs="Times New Roman"/>
          <w:b/>
          <w:bCs/>
        </w:rPr>
        <w:tab/>
        <w:t>approvazione del bilancio di esercizio al 31 dicembre 2024 della Società e della Relazione del Consiglio di Amministrazione sulla gestione; presa d’atto della Relazione del Collegio Sindacale e della Relazione della Società di Revisione. Presentazione del bilancio consolidato al 31 dicembre 2024;</w:t>
      </w:r>
    </w:p>
    <w:p w14:paraId="6B4CBD1C" w14:textId="73F3BE01" w:rsidR="000700B9" w:rsidRPr="006B39C3" w:rsidRDefault="000700B9" w:rsidP="00DE0F6C">
      <w:pPr>
        <w:suppressAutoHyphens/>
        <w:autoSpaceDN w:val="0"/>
        <w:spacing w:before="240" w:line="257" w:lineRule="auto"/>
        <w:jc w:val="both"/>
        <w:rPr>
          <w:rFonts w:ascii="Times New Roman" w:eastAsia="Calibri" w:hAnsi="Times New Roman" w:cs="Times New Roman"/>
        </w:rPr>
      </w:pPr>
      <w:r w:rsidRPr="006B39C3">
        <w:rPr>
          <w:rFonts w:ascii="Times New Roman" w:eastAsia="Calibri" w:hAnsi="Times New Roman" w:cs="Times New Roman"/>
        </w:rPr>
        <w:t xml:space="preserve">Signori Azionisti, </w:t>
      </w:r>
    </w:p>
    <w:p w14:paraId="545E41C9" w14:textId="0C1CEA28" w:rsidR="009523FA" w:rsidRPr="006B39C3" w:rsidRDefault="009523FA" w:rsidP="00DE0F6C">
      <w:pPr>
        <w:spacing w:before="240" w:line="257" w:lineRule="auto"/>
        <w:jc w:val="both"/>
        <w:rPr>
          <w:rFonts w:ascii="Times New Roman" w:eastAsia="Times New Roman" w:hAnsi="Times New Roman" w:cs="Times New Roman"/>
          <w:lang w:eastAsia="it-IT"/>
        </w:rPr>
      </w:pPr>
      <w:r w:rsidRPr="006B39C3">
        <w:rPr>
          <w:rFonts w:ascii="Times New Roman" w:eastAsia="Times New Roman" w:hAnsi="Times New Roman" w:cs="Times New Roman"/>
          <w:lang w:eastAsia="it-IT"/>
        </w:rPr>
        <w:t xml:space="preserve">in merito al primo punto all’ordine del giorno dell’Assemblea convocata per il prossimo </w:t>
      </w:r>
      <w:r w:rsidR="00D1650F">
        <w:rPr>
          <w:rFonts w:ascii="Times New Roman" w:eastAsia="Times New Roman" w:hAnsi="Times New Roman" w:cs="Times New Roman"/>
          <w:lang w:eastAsia="it-IT"/>
        </w:rPr>
        <w:t xml:space="preserve">29 giugno </w:t>
      </w:r>
      <w:r w:rsidRPr="006B39C3">
        <w:rPr>
          <w:rFonts w:ascii="Times New Roman" w:eastAsia="Times New Roman" w:hAnsi="Times New Roman" w:cs="Times New Roman"/>
          <w:lang w:eastAsia="it-IT"/>
        </w:rPr>
        <w:t xml:space="preserve">2025, sottoponiamo alla Vostra approvazione il Progetto di Bilancio di Esercizio al 31 dicembre 2024 (composto da Situazione patrimoniale - finanziaria, Conto Economico, Conto Economico Complessivo, Variazioni del Patrimonio Netto, Rendiconto Finanziario e Note esplicative al Bilancio d’Esercizio e corredato dalla relativa Relazione del Consiglio di Amministrazione sulla gestione), esaminato ed approvato dal Consiglio di Amministrazione della Società riunitosi in data </w:t>
      </w:r>
      <w:r w:rsidR="00AA3F04">
        <w:rPr>
          <w:rFonts w:ascii="Times New Roman" w:eastAsia="Times New Roman" w:hAnsi="Times New Roman" w:cs="Times New Roman"/>
          <w:lang w:eastAsia="it-IT"/>
        </w:rPr>
        <w:t>14</w:t>
      </w:r>
      <w:r w:rsidRPr="006B39C3">
        <w:rPr>
          <w:rFonts w:ascii="Times New Roman" w:eastAsia="Times New Roman" w:hAnsi="Times New Roman" w:cs="Times New Roman"/>
          <w:lang w:eastAsia="it-IT"/>
        </w:rPr>
        <w:t xml:space="preserve"> </w:t>
      </w:r>
      <w:r w:rsidR="00AA3F04">
        <w:rPr>
          <w:rFonts w:ascii="Times New Roman" w:eastAsia="Times New Roman" w:hAnsi="Times New Roman" w:cs="Times New Roman"/>
          <w:lang w:eastAsia="it-IT"/>
        </w:rPr>
        <w:t>giugno</w:t>
      </w:r>
      <w:r w:rsidRPr="006B39C3">
        <w:rPr>
          <w:rFonts w:ascii="Times New Roman" w:eastAsia="Times New Roman" w:hAnsi="Times New Roman" w:cs="Times New Roman"/>
          <w:lang w:eastAsia="it-IT"/>
        </w:rPr>
        <w:t xml:space="preserve"> 2025, che ha chiuso con </w:t>
      </w:r>
      <w:r w:rsidR="00FB7DD6">
        <w:rPr>
          <w:rFonts w:ascii="Times New Roman" w:eastAsia="Times New Roman" w:hAnsi="Times New Roman" w:cs="Times New Roman"/>
          <w:lang w:eastAsia="it-IT"/>
        </w:rPr>
        <w:t>una perdita</w:t>
      </w:r>
      <w:r w:rsidRPr="006B39C3">
        <w:rPr>
          <w:rFonts w:ascii="Times New Roman" w:eastAsia="Times New Roman" w:hAnsi="Times New Roman" w:cs="Times New Roman"/>
          <w:lang w:eastAsia="it-IT"/>
        </w:rPr>
        <w:t xml:space="preserve"> pari a Euro </w:t>
      </w:r>
      <w:r w:rsidR="00153F62" w:rsidRPr="00153F62">
        <w:rPr>
          <w:rFonts w:ascii="Times New Roman" w:eastAsia="Times New Roman" w:hAnsi="Times New Roman" w:cs="Times New Roman"/>
          <w:lang w:eastAsia="it-IT"/>
        </w:rPr>
        <w:t>3.082.733,87</w:t>
      </w:r>
      <w:r w:rsidR="00153F62" w:rsidRPr="00C56ECE" w:rsidDel="00153F62">
        <w:rPr>
          <w:rFonts w:ascii="Times New Roman" w:eastAsia="Times New Roman" w:hAnsi="Times New Roman" w:cs="Times New Roman"/>
          <w:lang w:eastAsia="it-IT"/>
        </w:rPr>
        <w:t xml:space="preserve"> </w:t>
      </w:r>
      <w:r w:rsidRPr="00C56ECE">
        <w:rPr>
          <w:rFonts w:ascii="Times New Roman" w:eastAsia="Times New Roman" w:hAnsi="Times New Roman" w:cs="Times New Roman"/>
          <w:lang w:eastAsia="it-IT"/>
        </w:rPr>
        <w:t>.</w:t>
      </w:r>
    </w:p>
    <w:p w14:paraId="3F0EAC30" w14:textId="6547AEF8" w:rsidR="009523FA" w:rsidRPr="006B39C3" w:rsidRDefault="009523FA" w:rsidP="00B63CE4">
      <w:pPr>
        <w:spacing w:before="240" w:line="257" w:lineRule="auto"/>
        <w:jc w:val="both"/>
        <w:rPr>
          <w:rFonts w:ascii="Times New Roman" w:eastAsia="Times New Roman" w:hAnsi="Times New Roman" w:cs="Times New Roman"/>
          <w:lang w:eastAsia="it-IT"/>
        </w:rPr>
      </w:pPr>
      <w:r w:rsidRPr="006B39C3">
        <w:rPr>
          <w:rFonts w:ascii="Times New Roman" w:eastAsia="Times New Roman" w:hAnsi="Times New Roman" w:cs="Times New Roman"/>
          <w:lang w:eastAsia="it-IT"/>
        </w:rPr>
        <w:lastRenderedPageBreak/>
        <w:t>Sottoponiamo inoltre al vostro esame il Bilancio Consolidato al 31 dicembre 2024, che chiude con</w:t>
      </w:r>
      <w:r w:rsidR="00B63CE4">
        <w:rPr>
          <w:rFonts w:ascii="Times New Roman" w:eastAsia="Times New Roman" w:hAnsi="Times New Roman" w:cs="Times New Roman"/>
          <w:lang w:eastAsia="it-IT"/>
        </w:rPr>
        <w:t xml:space="preserve"> l</w:t>
      </w:r>
      <w:r w:rsidR="00B63CE4" w:rsidRPr="00B63CE4">
        <w:rPr>
          <w:rFonts w:ascii="Times New Roman" w:eastAsia="Times New Roman" w:hAnsi="Times New Roman" w:cs="Times New Roman"/>
          <w:lang w:eastAsia="it-IT"/>
        </w:rPr>
        <w:t xml:space="preserve">’indebitamento finanziario netto consolidato pari a 32.8 milioni di euro rispetto </w:t>
      </w:r>
      <w:proofErr w:type="gramStart"/>
      <w:r w:rsidR="00B63CE4" w:rsidRPr="00B63CE4">
        <w:rPr>
          <w:rFonts w:ascii="Times New Roman" w:eastAsia="Times New Roman" w:hAnsi="Times New Roman" w:cs="Times New Roman"/>
          <w:lang w:eastAsia="it-IT"/>
        </w:rPr>
        <w:t>a  38.9</w:t>
      </w:r>
      <w:proofErr w:type="gramEnd"/>
      <w:r w:rsidR="00B63CE4" w:rsidRPr="00B63CE4">
        <w:rPr>
          <w:rFonts w:ascii="Times New Roman" w:eastAsia="Times New Roman" w:hAnsi="Times New Roman" w:cs="Times New Roman"/>
          <w:lang w:eastAsia="it-IT"/>
        </w:rPr>
        <w:t xml:space="preserve">  milioni di euro del 2023</w:t>
      </w:r>
      <w:r w:rsidR="00B63CE4">
        <w:rPr>
          <w:rFonts w:ascii="Times New Roman" w:eastAsia="Times New Roman" w:hAnsi="Times New Roman" w:cs="Times New Roman"/>
          <w:lang w:eastAsia="it-IT"/>
        </w:rPr>
        <w:t xml:space="preserve"> e l</w:t>
      </w:r>
      <w:r w:rsidR="00B63CE4" w:rsidRPr="00B63CE4">
        <w:rPr>
          <w:rFonts w:ascii="Times New Roman" w:eastAsia="Times New Roman" w:hAnsi="Times New Roman" w:cs="Times New Roman"/>
          <w:lang w:eastAsia="it-IT"/>
        </w:rPr>
        <w:t xml:space="preserve">a PFN </w:t>
      </w:r>
      <w:proofErr w:type="spellStart"/>
      <w:r w:rsidR="00B63CE4" w:rsidRPr="00B63CE4">
        <w:rPr>
          <w:rFonts w:ascii="Times New Roman" w:eastAsia="Times New Roman" w:hAnsi="Times New Roman" w:cs="Times New Roman"/>
          <w:lang w:eastAsia="it-IT"/>
        </w:rPr>
        <w:t>Adj</w:t>
      </w:r>
      <w:proofErr w:type="spellEnd"/>
      <w:r w:rsidR="00B63CE4" w:rsidRPr="00B63CE4">
        <w:rPr>
          <w:rFonts w:ascii="Times New Roman" w:eastAsia="Times New Roman" w:hAnsi="Times New Roman" w:cs="Times New Roman"/>
          <w:lang w:eastAsia="it-IT"/>
        </w:rPr>
        <w:t xml:space="preserve"> al netto dell’effetto dell’applicazione dei principi contabili internazionali IFRS16 pari a </w:t>
      </w:r>
      <w:proofErr w:type="gramStart"/>
      <w:r w:rsidR="00B63CE4" w:rsidRPr="00B63CE4">
        <w:rPr>
          <w:rFonts w:ascii="Times New Roman" w:eastAsia="Times New Roman" w:hAnsi="Times New Roman" w:cs="Times New Roman"/>
          <w:lang w:eastAsia="it-IT"/>
        </w:rPr>
        <w:t>Euro</w:t>
      </w:r>
      <w:proofErr w:type="gramEnd"/>
      <w:r w:rsidR="00B63CE4" w:rsidRPr="00B63CE4">
        <w:rPr>
          <w:rFonts w:ascii="Times New Roman" w:eastAsia="Times New Roman" w:hAnsi="Times New Roman" w:cs="Times New Roman"/>
          <w:lang w:eastAsia="it-IT"/>
        </w:rPr>
        <w:t xml:space="preserve"> </w:t>
      </w:r>
      <w:proofErr w:type="gramStart"/>
      <w:r w:rsidR="00B63CE4" w:rsidRPr="00B63CE4">
        <w:rPr>
          <w:rFonts w:ascii="Times New Roman" w:eastAsia="Times New Roman" w:hAnsi="Times New Roman" w:cs="Times New Roman"/>
          <w:lang w:eastAsia="it-IT"/>
        </w:rPr>
        <w:t xml:space="preserve">9.3  </w:t>
      </w:r>
      <w:r w:rsidR="00A71871">
        <w:rPr>
          <w:rFonts w:ascii="Times New Roman" w:eastAsia="Times New Roman" w:hAnsi="Times New Roman" w:cs="Times New Roman"/>
          <w:lang w:eastAsia="it-IT"/>
        </w:rPr>
        <w:t>m</w:t>
      </w:r>
      <w:r w:rsidR="00B63CE4" w:rsidRPr="00B63CE4">
        <w:rPr>
          <w:rFonts w:ascii="Times New Roman" w:eastAsia="Times New Roman" w:hAnsi="Times New Roman" w:cs="Times New Roman"/>
          <w:lang w:eastAsia="it-IT"/>
        </w:rPr>
        <w:t>ilioni</w:t>
      </w:r>
      <w:proofErr w:type="gramEnd"/>
      <w:r w:rsidR="00B63CE4" w:rsidRPr="00B63CE4">
        <w:rPr>
          <w:rFonts w:ascii="Times New Roman" w:eastAsia="Times New Roman" w:hAnsi="Times New Roman" w:cs="Times New Roman"/>
          <w:lang w:eastAsia="it-IT"/>
        </w:rPr>
        <w:t xml:space="preserve">, risulta essere 23.5 Milioni contro la PFN </w:t>
      </w:r>
      <w:proofErr w:type="spellStart"/>
      <w:r w:rsidR="00B63CE4" w:rsidRPr="00B63CE4">
        <w:rPr>
          <w:rFonts w:ascii="Times New Roman" w:eastAsia="Times New Roman" w:hAnsi="Times New Roman" w:cs="Times New Roman"/>
          <w:lang w:eastAsia="it-IT"/>
        </w:rPr>
        <w:t>AdJ</w:t>
      </w:r>
      <w:proofErr w:type="spellEnd"/>
      <w:r w:rsidR="00B63CE4" w:rsidRPr="00B63CE4">
        <w:rPr>
          <w:rFonts w:ascii="Times New Roman" w:eastAsia="Times New Roman" w:hAnsi="Times New Roman" w:cs="Times New Roman"/>
          <w:lang w:eastAsia="it-IT"/>
        </w:rPr>
        <w:t xml:space="preserve"> 2023 di 29.3 </w:t>
      </w:r>
      <w:r w:rsidR="00A71871">
        <w:rPr>
          <w:rFonts w:ascii="Times New Roman" w:eastAsia="Times New Roman" w:hAnsi="Times New Roman" w:cs="Times New Roman"/>
          <w:lang w:eastAsia="it-IT"/>
        </w:rPr>
        <w:t>m</w:t>
      </w:r>
      <w:r w:rsidR="00B63CE4" w:rsidRPr="00B63CE4">
        <w:rPr>
          <w:rFonts w:ascii="Times New Roman" w:eastAsia="Times New Roman" w:hAnsi="Times New Roman" w:cs="Times New Roman"/>
          <w:lang w:eastAsia="it-IT"/>
        </w:rPr>
        <w:t xml:space="preserve">ilioni di </w:t>
      </w:r>
      <w:proofErr w:type="gramStart"/>
      <w:r w:rsidR="00B63CE4" w:rsidRPr="00B63CE4">
        <w:rPr>
          <w:rFonts w:ascii="Times New Roman" w:eastAsia="Times New Roman" w:hAnsi="Times New Roman" w:cs="Times New Roman"/>
          <w:lang w:eastAsia="it-IT"/>
        </w:rPr>
        <w:t>Euro</w:t>
      </w:r>
      <w:proofErr w:type="gramEnd"/>
      <w:r w:rsidR="00B63CE4" w:rsidRPr="00B63CE4">
        <w:rPr>
          <w:rFonts w:ascii="Times New Roman" w:eastAsia="Times New Roman" w:hAnsi="Times New Roman" w:cs="Times New Roman"/>
          <w:lang w:eastAsia="it-IT"/>
        </w:rPr>
        <w:t>.</w:t>
      </w:r>
      <w:r w:rsidRPr="006B39C3">
        <w:rPr>
          <w:rFonts w:ascii="Times New Roman" w:eastAsia="Times New Roman" w:hAnsi="Times New Roman" w:cs="Times New Roman"/>
          <w:lang w:eastAsia="it-IT"/>
        </w:rPr>
        <w:t xml:space="preserve"> </w:t>
      </w:r>
    </w:p>
    <w:p w14:paraId="1606E607" w14:textId="77777777" w:rsidR="009523FA" w:rsidRPr="006B39C3" w:rsidRDefault="009523FA" w:rsidP="00DE0F6C">
      <w:pPr>
        <w:spacing w:before="240" w:line="257" w:lineRule="auto"/>
        <w:jc w:val="both"/>
        <w:rPr>
          <w:rFonts w:ascii="Times New Roman" w:eastAsia="Times New Roman" w:hAnsi="Times New Roman" w:cs="Times New Roman"/>
          <w:lang w:eastAsia="it-IT"/>
        </w:rPr>
      </w:pPr>
      <w:r w:rsidRPr="006B39C3">
        <w:rPr>
          <w:rFonts w:ascii="Times New Roman" w:eastAsia="Times New Roman" w:hAnsi="Times New Roman" w:cs="Times New Roman"/>
          <w:lang w:eastAsia="it-IT"/>
        </w:rPr>
        <w:t xml:space="preserve">Per tutte le informazioni e i commenti di dettaglio relativi al Bilancio di Esercizio, si rinvia alla Relazione Finanziaria Annuale, comprendente: </w:t>
      </w:r>
    </w:p>
    <w:p w14:paraId="21B36553" w14:textId="6CE428EB" w:rsidR="009523FA" w:rsidRPr="006B39C3" w:rsidRDefault="009523FA" w:rsidP="00DE0F6C">
      <w:pPr>
        <w:pStyle w:val="Paragrafoelenco"/>
        <w:numPr>
          <w:ilvl w:val="0"/>
          <w:numId w:val="24"/>
        </w:numPr>
        <w:spacing w:before="240" w:line="257" w:lineRule="auto"/>
        <w:ind w:left="567" w:hanging="567"/>
        <w:contextualSpacing w:val="0"/>
        <w:jc w:val="both"/>
        <w:rPr>
          <w:rFonts w:ascii="Times New Roman" w:eastAsia="Times New Roman" w:hAnsi="Times New Roman" w:cs="Times New Roman"/>
          <w:lang w:eastAsia="it-IT"/>
        </w:rPr>
      </w:pPr>
      <w:r w:rsidRPr="006B39C3">
        <w:rPr>
          <w:rFonts w:ascii="Times New Roman" w:eastAsia="Times New Roman" w:hAnsi="Times New Roman" w:cs="Times New Roman"/>
          <w:lang w:eastAsia="it-IT"/>
        </w:rPr>
        <w:t xml:space="preserve">il Progetto di Bilancio d’Esercizio e il Bilancio Consolidato al 31 dicembre 2024 approvati dal Consiglio di Amministrazione del </w:t>
      </w:r>
      <w:r w:rsidR="00C756F8">
        <w:rPr>
          <w:rFonts w:ascii="Times New Roman" w:eastAsia="Times New Roman" w:hAnsi="Times New Roman" w:cs="Times New Roman"/>
          <w:lang w:eastAsia="it-IT"/>
        </w:rPr>
        <w:t xml:space="preserve">14 </w:t>
      </w:r>
      <w:proofErr w:type="gramStart"/>
      <w:r w:rsidR="00C756F8">
        <w:rPr>
          <w:rFonts w:ascii="Times New Roman" w:eastAsia="Times New Roman" w:hAnsi="Times New Roman" w:cs="Times New Roman"/>
          <w:lang w:eastAsia="it-IT"/>
        </w:rPr>
        <w:t>giugno</w:t>
      </w:r>
      <w:r w:rsidRPr="006B39C3">
        <w:rPr>
          <w:rFonts w:ascii="Times New Roman" w:eastAsia="Times New Roman" w:hAnsi="Times New Roman" w:cs="Times New Roman"/>
          <w:lang w:eastAsia="it-IT"/>
        </w:rPr>
        <w:t xml:space="preserve">  2025</w:t>
      </w:r>
      <w:proofErr w:type="gramEnd"/>
      <w:r w:rsidRPr="006B39C3">
        <w:rPr>
          <w:rFonts w:ascii="Times New Roman" w:eastAsia="Times New Roman" w:hAnsi="Times New Roman" w:cs="Times New Roman"/>
          <w:lang w:eastAsia="it-IT"/>
        </w:rPr>
        <w:t>,</w:t>
      </w:r>
    </w:p>
    <w:p w14:paraId="727C23CB" w14:textId="78F5CCFB" w:rsidR="009523FA" w:rsidRPr="006B39C3" w:rsidRDefault="009523FA" w:rsidP="00DE0F6C">
      <w:pPr>
        <w:pStyle w:val="Paragrafoelenco"/>
        <w:numPr>
          <w:ilvl w:val="0"/>
          <w:numId w:val="24"/>
        </w:numPr>
        <w:spacing w:before="240" w:line="257" w:lineRule="auto"/>
        <w:ind w:left="567" w:hanging="567"/>
        <w:contextualSpacing w:val="0"/>
        <w:jc w:val="both"/>
        <w:rPr>
          <w:rFonts w:ascii="Times New Roman" w:eastAsia="Times New Roman" w:hAnsi="Times New Roman" w:cs="Times New Roman"/>
          <w:lang w:eastAsia="it-IT"/>
        </w:rPr>
      </w:pPr>
      <w:r w:rsidRPr="006B39C3">
        <w:rPr>
          <w:rFonts w:ascii="Times New Roman" w:eastAsia="Times New Roman" w:hAnsi="Times New Roman" w:cs="Times New Roman"/>
          <w:lang w:eastAsia="it-IT"/>
        </w:rPr>
        <w:t>la Relazione del Consiglio di Amministrazione sulla Gestione,</w:t>
      </w:r>
    </w:p>
    <w:p w14:paraId="1F7618C3" w14:textId="1E107CAF" w:rsidR="009523FA" w:rsidRPr="006B39C3" w:rsidRDefault="009523FA" w:rsidP="00DE0F6C">
      <w:pPr>
        <w:spacing w:before="240" w:line="257" w:lineRule="auto"/>
        <w:jc w:val="both"/>
        <w:rPr>
          <w:rFonts w:ascii="Times New Roman" w:eastAsia="Times New Roman" w:hAnsi="Times New Roman" w:cs="Times New Roman"/>
          <w:lang w:eastAsia="it-IT"/>
        </w:rPr>
      </w:pPr>
      <w:r w:rsidRPr="006B39C3">
        <w:rPr>
          <w:rFonts w:ascii="Times New Roman" w:eastAsia="Times New Roman" w:hAnsi="Times New Roman" w:cs="Times New Roman"/>
          <w:lang w:eastAsia="it-IT"/>
        </w:rPr>
        <w:t>che, unitamente (i) alla Relazione del Collegio Sindacale</w:t>
      </w:r>
      <w:r w:rsidR="00C00086" w:rsidRPr="006B39C3">
        <w:rPr>
          <w:rFonts w:ascii="Times New Roman" w:eastAsia="Times New Roman" w:hAnsi="Times New Roman" w:cs="Times New Roman"/>
          <w:lang w:eastAsia="it-IT"/>
        </w:rPr>
        <w:t xml:space="preserve"> e</w:t>
      </w:r>
      <w:r w:rsidRPr="006B39C3">
        <w:rPr>
          <w:rFonts w:ascii="Times New Roman" w:eastAsia="Times New Roman" w:hAnsi="Times New Roman" w:cs="Times New Roman"/>
          <w:lang w:eastAsia="it-IT"/>
        </w:rPr>
        <w:t xml:space="preserve"> (ii) alla Relazione della Società di Revisione, è depositata e messa a disposizione del pubblico con le modalità e nei termini previsti dalle disposizioni di legge applicabili.</w:t>
      </w:r>
    </w:p>
    <w:p w14:paraId="7E4B0367" w14:textId="51E00D96" w:rsidR="009523FA" w:rsidRPr="006B39C3" w:rsidRDefault="009523FA" w:rsidP="00DE0F6C">
      <w:pPr>
        <w:spacing w:before="240" w:line="257" w:lineRule="auto"/>
        <w:jc w:val="both"/>
        <w:rPr>
          <w:rFonts w:ascii="Times New Roman" w:eastAsia="Times New Roman" w:hAnsi="Times New Roman" w:cs="Times New Roman"/>
          <w:b/>
          <w:lang w:eastAsia="it-IT"/>
        </w:rPr>
      </w:pPr>
      <w:r w:rsidRPr="006B39C3">
        <w:rPr>
          <w:rFonts w:ascii="Times New Roman" w:eastAsia="Times New Roman" w:hAnsi="Times New Roman" w:cs="Times New Roman"/>
          <w:lang w:eastAsia="it-IT"/>
        </w:rPr>
        <w:t xml:space="preserve">Facendo rinvio a tali documenti, Vi invitiamo ad approvare il bilancio d’esercizio al 31 dicembre 2024 che chiude con </w:t>
      </w:r>
      <w:bookmarkStart w:id="1" w:name="_Hlk162440425"/>
      <w:r w:rsidRPr="006B39C3">
        <w:rPr>
          <w:rFonts w:ascii="Times New Roman" w:eastAsia="Times New Roman" w:hAnsi="Times New Roman" w:cs="Times New Roman"/>
          <w:lang w:eastAsia="it-IT"/>
        </w:rPr>
        <w:t>un</w:t>
      </w:r>
      <w:r w:rsidR="00FB7DD6">
        <w:rPr>
          <w:rFonts w:ascii="Times New Roman" w:eastAsia="Times New Roman" w:hAnsi="Times New Roman" w:cs="Times New Roman"/>
          <w:lang w:eastAsia="it-IT"/>
        </w:rPr>
        <w:t xml:space="preserve">a perdita </w:t>
      </w:r>
      <w:r w:rsidRPr="006B39C3">
        <w:rPr>
          <w:rFonts w:ascii="Times New Roman" w:eastAsia="Times New Roman" w:hAnsi="Times New Roman" w:cs="Times New Roman"/>
          <w:lang w:eastAsia="it-IT"/>
        </w:rPr>
        <w:t xml:space="preserve">di esercizio pari ad </w:t>
      </w:r>
      <w:proofErr w:type="gramStart"/>
      <w:r w:rsidRPr="006B39C3">
        <w:rPr>
          <w:rFonts w:ascii="Times New Roman" w:eastAsia="Times New Roman" w:hAnsi="Times New Roman" w:cs="Times New Roman"/>
          <w:lang w:eastAsia="it-IT"/>
        </w:rPr>
        <w:t>Euro</w:t>
      </w:r>
      <w:proofErr w:type="gramEnd"/>
      <w:r w:rsidRPr="006B39C3">
        <w:rPr>
          <w:rFonts w:ascii="Times New Roman" w:eastAsia="Times New Roman" w:hAnsi="Times New Roman" w:cs="Times New Roman"/>
          <w:lang w:eastAsia="it-IT"/>
        </w:rPr>
        <w:t xml:space="preserve"> </w:t>
      </w:r>
      <w:bookmarkEnd w:id="1"/>
      <w:r w:rsidR="00B63CE4" w:rsidRPr="00B63CE4">
        <w:rPr>
          <w:rFonts w:ascii="Times New Roman" w:eastAsia="Times New Roman" w:hAnsi="Times New Roman" w:cs="Times New Roman"/>
          <w:lang w:eastAsia="it-IT"/>
        </w:rPr>
        <w:t>3.082.733,87</w:t>
      </w:r>
      <w:r w:rsidRPr="006B39C3">
        <w:rPr>
          <w:rFonts w:ascii="Times New Roman" w:eastAsia="Times New Roman" w:hAnsi="Times New Roman" w:cs="Times New Roman"/>
          <w:lang w:eastAsia="it-IT"/>
        </w:rPr>
        <w:t>, proponendo di assumere la seguente:</w:t>
      </w:r>
      <w:r w:rsidRPr="006B39C3">
        <w:rPr>
          <w:rFonts w:ascii="Times New Roman" w:eastAsia="Times New Roman" w:hAnsi="Times New Roman" w:cs="Times New Roman"/>
          <w:b/>
          <w:lang w:eastAsia="it-IT"/>
        </w:rPr>
        <w:t xml:space="preserve"> </w:t>
      </w:r>
    </w:p>
    <w:p w14:paraId="1ECE90AA" w14:textId="77777777" w:rsidR="009523FA" w:rsidRPr="006B39C3" w:rsidRDefault="009523FA" w:rsidP="00DE0F6C">
      <w:pPr>
        <w:spacing w:before="240" w:line="257" w:lineRule="auto"/>
        <w:jc w:val="center"/>
        <w:rPr>
          <w:rFonts w:ascii="Times New Roman" w:eastAsia="Times New Roman" w:hAnsi="Times New Roman" w:cs="Times New Roman"/>
          <w:b/>
          <w:lang w:eastAsia="it-IT"/>
        </w:rPr>
      </w:pPr>
      <w:r w:rsidRPr="006B39C3">
        <w:rPr>
          <w:rFonts w:ascii="Times New Roman" w:eastAsia="Times New Roman" w:hAnsi="Times New Roman" w:cs="Times New Roman"/>
          <w:b/>
          <w:lang w:eastAsia="it-IT"/>
        </w:rPr>
        <w:t>- PROPOSTA DI DELIBERAZIONE -</w:t>
      </w:r>
    </w:p>
    <w:p w14:paraId="7590822D" w14:textId="23BE86EF" w:rsidR="009523FA" w:rsidRPr="006B39C3" w:rsidRDefault="009523FA" w:rsidP="00DE0F6C">
      <w:pPr>
        <w:spacing w:before="240" w:line="257" w:lineRule="auto"/>
        <w:jc w:val="both"/>
        <w:rPr>
          <w:rFonts w:ascii="Times New Roman" w:eastAsia="Times New Roman" w:hAnsi="Times New Roman" w:cs="Times New Roman"/>
          <w:i/>
          <w:lang w:eastAsia="it-IT"/>
        </w:rPr>
      </w:pPr>
      <w:r w:rsidRPr="006B39C3">
        <w:rPr>
          <w:rFonts w:ascii="Times New Roman" w:eastAsia="Times New Roman" w:hAnsi="Times New Roman" w:cs="Times New Roman"/>
          <w:i/>
          <w:lang w:eastAsia="it-IT"/>
        </w:rPr>
        <w:t xml:space="preserve">“L’Assemblea ordinaria degli Azionisti di </w:t>
      </w:r>
      <w:r w:rsidR="00C00086" w:rsidRPr="006B39C3">
        <w:rPr>
          <w:rFonts w:ascii="Times New Roman" w:hAnsi="Times New Roman" w:cs="Times New Roman"/>
          <w:i/>
        </w:rPr>
        <w:t>Talea Group S.p.A.</w:t>
      </w:r>
      <w:r w:rsidRPr="006B39C3">
        <w:rPr>
          <w:rFonts w:ascii="Times New Roman" w:eastAsia="Times New Roman" w:hAnsi="Times New Roman" w:cs="Times New Roman"/>
          <w:i/>
          <w:lang w:eastAsia="it-IT"/>
        </w:rPr>
        <w:t>,</w:t>
      </w:r>
    </w:p>
    <w:p w14:paraId="43DEEFEF" w14:textId="77777777" w:rsidR="009523FA" w:rsidRPr="006B39C3" w:rsidRDefault="009523FA" w:rsidP="00DE0F6C">
      <w:pPr>
        <w:pStyle w:val="Paragrafoelenco"/>
        <w:numPr>
          <w:ilvl w:val="0"/>
          <w:numId w:val="5"/>
        </w:numPr>
        <w:spacing w:before="240" w:line="257" w:lineRule="auto"/>
        <w:ind w:left="851" w:hanging="851"/>
        <w:contextualSpacing w:val="0"/>
        <w:jc w:val="both"/>
        <w:rPr>
          <w:rFonts w:ascii="Times New Roman" w:hAnsi="Times New Roman" w:cs="Times New Roman"/>
          <w:i/>
        </w:rPr>
      </w:pPr>
      <w:r w:rsidRPr="006B39C3">
        <w:rPr>
          <w:rFonts w:ascii="Times New Roman" w:hAnsi="Times New Roman" w:cs="Times New Roman"/>
          <w:i/>
        </w:rPr>
        <w:t>udita l’esposizione del Presidente;</w:t>
      </w:r>
    </w:p>
    <w:p w14:paraId="5AA779C4" w14:textId="77777777" w:rsidR="009523FA" w:rsidRPr="006B39C3" w:rsidRDefault="009523FA" w:rsidP="00DE0F6C">
      <w:pPr>
        <w:pStyle w:val="Paragrafoelenco"/>
        <w:numPr>
          <w:ilvl w:val="0"/>
          <w:numId w:val="5"/>
        </w:numPr>
        <w:spacing w:before="240" w:line="257" w:lineRule="auto"/>
        <w:ind w:left="851" w:hanging="851"/>
        <w:contextualSpacing w:val="0"/>
        <w:jc w:val="both"/>
        <w:rPr>
          <w:rFonts w:ascii="Times New Roman" w:eastAsia="Times New Roman" w:hAnsi="Times New Roman" w:cs="Times New Roman"/>
          <w:lang w:eastAsia="it-IT"/>
        </w:rPr>
      </w:pPr>
      <w:r w:rsidRPr="006B39C3">
        <w:rPr>
          <w:rFonts w:ascii="Times New Roman" w:eastAsia="Times New Roman" w:hAnsi="Times New Roman" w:cs="Times New Roman"/>
          <w:bCs/>
          <w:i/>
          <w:lang w:eastAsia="it-IT"/>
        </w:rPr>
        <w:t>vista la Relazione Illustrativa del Consiglio di Amministrazione;</w:t>
      </w:r>
    </w:p>
    <w:p w14:paraId="65F73B27" w14:textId="4BC40986" w:rsidR="009523FA" w:rsidRPr="006B39C3" w:rsidRDefault="009523FA" w:rsidP="00DE0F6C">
      <w:pPr>
        <w:pStyle w:val="Paragrafoelenco"/>
        <w:numPr>
          <w:ilvl w:val="0"/>
          <w:numId w:val="5"/>
        </w:numPr>
        <w:spacing w:before="240" w:line="257" w:lineRule="auto"/>
        <w:ind w:left="851" w:hanging="851"/>
        <w:contextualSpacing w:val="0"/>
        <w:jc w:val="both"/>
        <w:rPr>
          <w:rFonts w:ascii="Times New Roman" w:eastAsia="Times New Roman" w:hAnsi="Times New Roman" w:cs="Times New Roman"/>
          <w:lang w:eastAsia="it-IT"/>
        </w:rPr>
      </w:pPr>
      <w:r w:rsidRPr="006B39C3">
        <w:rPr>
          <w:rFonts w:ascii="Times New Roman" w:hAnsi="Times New Roman" w:cs="Times New Roman"/>
          <w:i/>
        </w:rPr>
        <w:t xml:space="preserve">esaminato il progetto di bilancio di esercizio al 31 dicembre 2024 di </w:t>
      </w:r>
      <w:r w:rsidR="00C00086" w:rsidRPr="006B39C3">
        <w:rPr>
          <w:rFonts w:ascii="Times New Roman" w:hAnsi="Times New Roman" w:cs="Times New Roman"/>
          <w:i/>
        </w:rPr>
        <w:t>Talea Group S.p.A.</w:t>
      </w:r>
      <w:r w:rsidRPr="006B39C3">
        <w:rPr>
          <w:rFonts w:ascii="Times New Roman" w:hAnsi="Times New Roman" w:cs="Times New Roman"/>
          <w:i/>
        </w:rPr>
        <w:t xml:space="preserve"> e la </w:t>
      </w:r>
      <w:r w:rsidRPr="006B39C3">
        <w:rPr>
          <w:rFonts w:ascii="Times New Roman" w:eastAsia="Times New Roman" w:hAnsi="Times New Roman" w:cs="Times New Roman"/>
          <w:bCs/>
          <w:i/>
          <w:lang w:eastAsia="it-IT"/>
        </w:rPr>
        <w:t>Relazione del Consiglio di Amministrazione sulla gestione</w:t>
      </w:r>
      <w:r w:rsidRPr="006B39C3">
        <w:rPr>
          <w:rFonts w:ascii="Times New Roman" w:hAnsi="Times New Roman" w:cs="Times New Roman"/>
          <w:i/>
        </w:rPr>
        <w:t>;</w:t>
      </w:r>
    </w:p>
    <w:p w14:paraId="58A53709" w14:textId="30F50633" w:rsidR="009523FA" w:rsidRPr="006B39C3" w:rsidRDefault="009523FA" w:rsidP="00DE0F6C">
      <w:pPr>
        <w:pStyle w:val="Paragrafoelenco"/>
        <w:numPr>
          <w:ilvl w:val="0"/>
          <w:numId w:val="5"/>
        </w:numPr>
        <w:spacing w:before="240" w:line="257" w:lineRule="auto"/>
        <w:ind w:left="851" w:hanging="851"/>
        <w:contextualSpacing w:val="0"/>
        <w:jc w:val="both"/>
        <w:rPr>
          <w:rFonts w:ascii="Times New Roman" w:eastAsia="Times New Roman" w:hAnsi="Times New Roman" w:cs="Times New Roman"/>
          <w:bCs/>
          <w:i/>
          <w:lang w:eastAsia="it-IT"/>
        </w:rPr>
      </w:pPr>
      <w:r w:rsidRPr="006B39C3">
        <w:rPr>
          <w:rFonts w:ascii="Times New Roman" w:hAnsi="Times New Roman" w:cs="Times New Roman"/>
          <w:i/>
        </w:rPr>
        <w:t>preso atto delle relazioni presentate dal Collegio Sindacale</w:t>
      </w:r>
      <w:r w:rsidR="00C00086" w:rsidRPr="006B39C3">
        <w:rPr>
          <w:rFonts w:ascii="Times New Roman" w:hAnsi="Times New Roman" w:cs="Times New Roman"/>
          <w:i/>
        </w:rPr>
        <w:t xml:space="preserve"> e</w:t>
      </w:r>
      <w:r w:rsidRPr="006B39C3">
        <w:rPr>
          <w:rFonts w:ascii="Times New Roman" w:hAnsi="Times New Roman" w:cs="Times New Roman"/>
          <w:i/>
        </w:rPr>
        <w:t xml:space="preserve"> dalla Società di Revisione</w:t>
      </w:r>
      <w:r w:rsidRPr="006B39C3">
        <w:rPr>
          <w:rFonts w:ascii="Times New Roman" w:eastAsia="Times New Roman" w:hAnsi="Times New Roman" w:cs="Times New Roman"/>
          <w:bCs/>
          <w:i/>
          <w:lang w:eastAsia="it-IT"/>
        </w:rPr>
        <w:t>;</w:t>
      </w:r>
    </w:p>
    <w:p w14:paraId="553D3560" w14:textId="42FB9C55" w:rsidR="009523FA" w:rsidRPr="006B39C3" w:rsidRDefault="009523FA" w:rsidP="00DE0F6C">
      <w:pPr>
        <w:pStyle w:val="Paragrafoelenco"/>
        <w:numPr>
          <w:ilvl w:val="0"/>
          <w:numId w:val="5"/>
        </w:numPr>
        <w:spacing w:before="240" w:line="257" w:lineRule="auto"/>
        <w:ind w:left="851" w:hanging="851"/>
        <w:contextualSpacing w:val="0"/>
        <w:jc w:val="both"/>
        <w:rPr>
          <w:rFonts w:ascii="Times New Roman" w:eastAsia="Times New Roman" w:hAnsi="Times New Roman" w:cs="Times New Roman"/>
          <w:bCs/>
          <w:i/>
          <w:lang w:eastAsia="it-IT"/>
        </w:rPr>
      </w:pPr>
      <w:r w:rsidRPr="006B39C3">
        <w:rPr>
          <w:rFonts w:ascii="Times New Roman" w:hAnsi="Times New Roman" w:cs="Times New Roman"/>
          <w:i/>
        </w:rPr>
        <w:t>e</w:t>
      </w:r>
      <w:r w:rsidRPr="006B39C3">
        <w:rPr>
          <w:rFonts w:ascii="Times New Roman" w:eastAsia="Times New Roman" w:hAnsi="Times New Roman" w:cs="Times New Roman"/>
          <w:bCs/>
          <w:i/>
          <w:lang w:eastAsia="it-IT"/>
        </w:rPr>
        <w:t>saminato il Bilancio Consolidato della Società al 31 dicembre 2024,</w:t>
      </w:r>
    </w:p>
    <w:p w14:paraId="28358D4D" w14:textId="77777777" w:rsidR="009523FA" w:rsidRPr="006B39C3" w:rsidRDefault="009523FA" w:rsidP="00DE0F6C">
      <w:pPr>
        <w:spacing w:before="240" w:line="257" w:lineRule="auto"/>
        <w:jc w:val="center"/>
        <w:rPr>
          <w:rFonts w:ascii="Times New Roman" w:eastAsia="Times New Roman" w:hAnsi="Times New Roman" w:cs="Times New Roman"/>
          <w:b/>
          <w:i/>
          <w:lang w:eastAsia="it-IT"/>
        </w:rPr>
      </w:pPr>
      <w:r w:rsidRPr="006B39C3">
        <w:rPr>
          <w:rFonts w:ascii="Times New Roman" w:eastAsia="Times New Roman" w:hAnsi="Times New Roman" w:cs="Times New Roman"/>
          <w:bCs/>
          <w:i/>
          <w:lang w:eastAsia="it-IT"/>
        </w:rPr>
        <w:t>delibera</w:t>
      </w:r>
    </w:p>
    <w:p w14:paraId="297A8C41" w14:textId="77777777" w:rsidR="009523FA" w:rsidRPr="006B39C3" w:rsidRDefault="009523FA" w:rsidP="00DE0F6C">
      <w:pPr>
        <w:pStyle w:val="Paragrafoelenco"/>
        <w:numPr>
          <w:ilvl w:val="0"/>
          <w:numId w:val="23"/>
        </w:numPr>
        <w:spacing w:before="240" w:line="257" w:lineRule="auto"/>
        <w:contextualSpacing w:val="0"/>
        <w:jc w:val="both"/>
        <w:rPr>
          <w:rFonts w:ascii="Times New Roman" w:hAnsi="Times New Roman" w:cs="Times New Roman"/>
          <w:i/>
        </w:rPr>
      </w:pPr>
      <w:r w:rsidRPr="006B39C3">
        <w:rPr>
          <w:rFonts w:ascii="Times New Roman" w:hAnsi="Times New Roman" w:cs="Times New Roman"/>
          <w:i/>
        </w:rPr>
        <w:t>di approvare il bilancio di esercizio al 31 dicembre 2024, unitamente alla Relazione del Consiglio di Amministrazione sulla gestione, relativa al medesimo bilancio;</w:t>
      </w:r>
    </w:p>
    <w:p w14:paraId="5D6365D0" w14:textId="5E8EB408" w:rsidR="009523FA" w:rsidRPr="006B39C3" w:rsidRDefault="009523FA" w:rsidP="00DE0F6C">
      <w:pPr>
        <w:pStyle w:val="Paragrafoelenco"/>
        <w:numPr>
          <w:ilvl w:val="0"/>
          <w:numId w:val="23"/>
        </w:numPr>
        <w:spacing w:before="240" w:line="257" w:lineRule="auto"/>
        <w:contextualSpacing w:val="0"/>
        <w:jc w:val="both"/>
        <w:rPr>
          <w:rFonts w:ascii="Times New Roman" w:hAnsi="Times New Roman" w:cs="Times New Roman"/>
          <w:i/>
        </w:rPr>
      </w:pPr>
      <w:r w:rsidRPr="006B39C3">
        <w:rPr>
          <w:rFonts w:ascii="Times New Roman" w:hAnsi="Times New Roman" w:cs="Times New Roman"/>
          <w:i/>
        </w:rPr>
        <w:t>di conferire al Consiglio di Amministrazione – e per esso al Presidente</w:t>
      </w:r>
      <w:r w:rsidR="00A1314A">
        <w:rPr>
          <w:rFonts w:ascii="Times New Roman" w:hAnsi="Times New Roman" w:cs="Times New Roman"/>
          <w:i/>
        </w:rPr>
        <w:t>,</w:t>
      </w:r>
      <w:r w:rsidRPr="006B39C3">
        <w:rPr>
          <w:rFonts w:ascii="Times New Roman" w:hAnsi="Times New Roman" w:cs="Times New Roman"/>
          <w:i/>
        </w:rPr>
        <w:t xml:space="preserve"> con facoltà di sub-delega nei limiti di legge - ogni potere occorrente per dare esecuzione alla presente deliberazione e depositarla per l’iscrizione presso il Registro delle Imprese, accettando e introducendo nelle medesime le modificazioni, aggiunte o soppressioni, formali e non sostanziali, eventualmente richieste dalle autorità competenti”</w:t>
      </w:r>
      <w:r w:rsidRPr="006B39C3">
        <w:rPr>
          <w:rFonts w:ascii="Times New Roman" w:hAnsi="Times New Roman" w:cs="Times New Roman"/>
        </w:rPr>
        <w:t>.</w:t>
      </w:r>
    </w:p>
    <w:p w14:paraId="4945D259" w14:textId="77777777" w:rsidR="009523FA" w:rsidRPr="006B39C3" w:rsidRDefault="009523FA" w:rsidP="00DE0F6C">
      <w:pPr>
        <w:spacing w:before="240" w:line="257" w:lineRule="auto"/>
        <w:jc w:val="center"/>
        <w:rPr>
          <w:rFonts w:ascii="Times New Roman" w:eastAsia="Times New Roman" w:hAnsi="Times New Roman" w:cs="Times New Roman"/>
          <w:lang w:eastAsia="it-IT"/>
        </w:rPr>
      </w:pPr>
      <w:r w:rsidRPr="006B39C3">
        <w:rPr>
          <w:rFonts w:ascii="Times New Roman" w:eastAsia="Times New Roman" w:hAnsi="Times New Roman" w:cs="Times New Roman"/>
          <w:lang w:eastAsia="it-IT"/>
        </w:rPr>
        <w:t>* * *</w:t>
      </w:r>
    </w:p>
    <w:p w14:paraId="16A38EDB" w14:textId="77777777" w:rsidR="009523FA" w:rsidRPr="006B39C3" w:rsidRDefault="009523FA" w:rsidP="00DE0F6C">
      <w:pPr>
        <w:pStyle w:val="Paragrafoelenco"/>
        <w:numPr>
          <w:ilvl w:val="1"/>
          <w:numId w:val="22"/>
        </w:numPr>
        <w:tabs>
          <w:tab w:val="left" w:pos="993"/>
        </w:tabs>
        <w:spacing w:before="240" w:line="257" w:lineRule="auto"/>
        <w:ind w:left="567" w:hanging="567"/>
        <w:contextualSpacing w:val="0"/>
        <w:jc w:val="both"/>
        <w:rPr>
          <w:rFonts w:ascii="Times New Roman" w:hAnsi="Times New Roman" w:cs="Times New Roman"/>
          <w:b/>
        </w:rPr>
      </w:pPr>
      <w:r w:rsidRPr="006B39C3">
        <w:rPr>
          <w:rFonts w:ascii="Times New Roman" w:hAnsi="Times New Roman" w:cs="Times New Roman"/>
          <w:b/>
        </w:rPr>
        <w:t xml:space="preserve">destinazione del risultato di esercizio </w:t>
      </w:r>
    </w:p>
    <w:p w14:paraId="1BAC17F7" w14:textId="77777777" w:rsidR="009523FA" w:rsidRPr="006B39C3" w:rsidRDefault="009523FA" w:rsidP="00DE0F6C">
      <w:pPr>
        <w:spacing w:before="240" w:line="257" w:lineRule="auto"/>
        <w:jc w:val="both"/>
        <w:rPr>
          <w:rFonts w:ascii="Times New Roman" w:hAnsi="Times New Roman" w:cs="Times New Roman"/>
        </w:rPr>
      </w:pPr>
      <w:r w:rsidRPr="006B39C3">
        <w:rPr>
          <w:rFonts w:ascii="Times New Roman" w:hAnsi="Times New Roman" w:cs="Times New Roman"/>
        </w:rPr>
        <w:t>Signori Azionisti,</w:t>
      </w:r>
    </w:p>
    <w:p w14:paraId="34201F3F" w14:textId="79D154B1" w:rsidR="009523FA" w:rsidRPr="006B39C3" w:rsidRDefault="009523FA" w:rsidP="00DE0F6C">
      <w:pPr>
        <w:spacing w:before="240" w:line="257" w:lineRule="auto"/>
        <w:jc w:val="both"/>
        <w:rPr>
          <w:rFonts w:ascii="Times New Roman" w:hAnsi="Times New Roman" w:cs="Times New Roman"/>
        </w:rPr>
      </w:pPr>
      <w:r w:rsidRPr="006B39C3">
        <w:rPr>
          <w:rFonts w:ascii="Times New Roman" w:eastAsia="Times New Roman" w:hAnsi="Times New Roman" w:cs="Times New Roman"/>
          <w:lang w:eastAsia="it-IT"/>
        </w:rPr>
        <w:lastRenderedPageBreak/>
        <w:t xml:space="preserve">il bilancio d’esercizio al 31 dicembre 2024 oggetto di approvazione ai sensi del presente punto all’ordine del giorno evidenzia </w:t>
      </w:r>
      <w:r w:rsidR="00015D13" w:rsidRPr="006B39C3">
        <w:rPr>
          <w:rFonts w:ascii="Times New Roman" w:eastAsia="Times New Roman" w:hAnsi="Times New Roman" w:cs="Times New Roman"/>
          <w:lang w:eastAsia="it-IT"/>
        </w:rPr>
        <w:t>un</w:t>
      </w:r>
      <w:r w:rsidR="00FB7DD6">
        <w:rPr>
          <w:rFonts w:ascii="Times New Roman" w:eastAsia="Times New Roman" w:hAnsi="Times New Roman" w:cs="Times New Roman"/>
          <w:lang w:eastAsia="it-IT"/>
        </w:rPr>
        <w:t>a</w:t>
      </w:r>
      <w:r w:rsidR="00015D13" w:rsidRPr="006B39C3">
        <w:rPr>
          <w:rFonts w:ascii="Times New Roman" w:eastAsia="Times New Roman" w:hAnsi="Times New Roman" w:cs="Times New Roman"/>
          <w:lang w:eastAsia="it-IT"/>
        </w:rPr>
        <w:t xml:space="preserve"> </w:t>
      </w:r>
      <w:r w:rsidR="00FB7DD6">
        <w:rPr>
          <w:rFonts w:ascii="Times New Roman" w:eastAsia="Times New Roman" w:hAnsi="Times New Roman" w:cs="Times New Roman"/>
          <w:lang w:eastAsia="it-IT"/>
        </w:rPr>
        <w:t>perdita</w:t>
      </w:r>
      <w:r w:rsidR="00C00086" w:rsidRPr="006B39C3">
        <w:rPr>
          <w:rFonts w:ascii="Times New Roman" w:eastAsia="Times New Roman" w:hAnsi="Times New Roman" w:cs="Times New Roman"/>
          <w:lang w:eastAsia="it-IT"/>
        </w:rPr>
        <w:t xml:space="preserve"> </w:t>
      </w:r>
      <w:r w:rsidRPr="006B39C3">
        <w:rPr>
          <w:rFonts w:ascii="Times New Roman" w:eastAsia="Times New Roman" w:hAnsi="Times New Roman" w:cs="Times New Roman"/>
          <w:lang w:eastAsia="it-IT"/>
        </w:rPr>
        <w:t xml:space="preserve">di esercizio di </w:t>
      </w:r>
      <w:proofErr w:type="gramStart"/>
      <w:r w:rsidRPr="006B39C3">
        <w:rPr>
          <w:rFonts w:ascii="Times New Roman" w:eastAsia="Times New Roman" w:hAnsi="Times New Roman" w:cs="Times New Roman"/>
          <w:lang w:eastAsia="it-IT"/>
        </w:rPr>
        <w:t>Euro</w:t>
      </w:r>
      <w:proofErr w:type="gramEnd"/>
      <w:r w:rsidRPr="006B39C3">
        <w:rPr>
          <w:rFonts w:ascii="Times New Roman" w:eastAsia="Times New Roman" w:hAnsi="Times New Roman" w:cs="Times New Roman"/>
          <w:lang w:eastAsia="it-IT"/>
        </w:rPr>
        <w:t xml:space="preserve"> </w:t>
      </w:r>
      <w:r w:rsidR="00B63CE4" w:rsidRPr="00B63CE4">
        <w:rPr>
          <w:rFonts w:ascii="Times New Roman" w:eastAsia="Times New Roman" w:hAnsi="Times New Roman" w:cs="Times New Roman"/>
          <w:lang w:eastAsia="it-IT"/>
        </w:rPr>
        <w:t>3.082.733,</w:t>
      </w:r>
      <w:proofErr w:type="gramStart"/>
      <w:r w:rsidR="00B63CE4" w:rsidRPr="00B63CE4">
        <w:rPr>
          <w:rFonts w:ascii="Times New Roman" w:eastAsia="Times New Roman" w:hAnsi="Times New Roman" w:cs="Times New Roman"/>
          <w:lang w:eastAsia="it-IT"/>
        </w:rPr>
        <w:t xml:space="preserve">87 </w:t>
      </w:r>
      <w:r w:rsidRPr="006B39C3">
        <w:rPr>
          <w:rFonts w:ascii="Times New Roman" w:hAnsi="Times New Roman" w:cs="Times New Roman"/>
        </w:rPr>
        <w:t>.</w:t>
      </w:r>
      <w:proofErr w:type="gramEnd"/>
    </w:p>
    <w:p w14:paraId="3F6C171B" w14:textId="1815A728" w:rsidR="002D2957" w:rsidRPr="002D2957" w:rsidRDefault="00015D13" w:rsidP="002D2957">
      <w:pPr>
        <w:spacing w:after="120" w:line="360" w:lineRule="auto"/>
        <w:jc w:val="both"/>
        <w:rPr>
          <w:rFonts w:ascii="Times New Roman" w:hAnsi="Times New Roman" w:cs="Times New Roman"/>
        </w:rPr>
      </w:pPr>
      <w:r w:rsidRPr="006B39C3">
        <w:rPr>
          <w:rFonts w:ascii="Times New Roman" w:hAnsi="Times New Roman" w:cs="Times New Roman"/>
        </w:rPr>
        <w:t xml:space="preserve">Relativamente </w:t>
      </w:r>
      <w:r w:rsidR="002D2957">
        <w:rPr>
          <w:rFonts w:ascii="Times New Roman" w:hAnsi="Times New Roman" w:cs="Times New Roman"/>
        </w:rPr>
        <w:t>al</w:t>
      </w:r>
      <w:r w:rsidRPr="006B39C3">
        <w:rPr>
          <w:rFonts w:ascii="Times New Roman" w:hAnsi="Times New Roman" w:cs="Times New Roman"/>
        </w:rPr>
        <w:t xml:space="preserve"> risultato di esercizio, il</w:t>
      </w:r>
      <w:r w:rsidRPr="002D2957">
        <w:rPr>
          <w:rFonts w:ascii="Times New Roman" w:hAnsi="Times New Roman" w:cs="Times New Roman"/>
        </w:rPr>
        <w:t xml:space="preserve"> Consiglio di Amministrazione propone di </w:t>
      </w:r>
      <w:r w:rsidR="00FB7DD6" w:rsidRPr="002D2957">
        <w:rPr>
          <w:rFonts w:ascii="Times New Roman" w:hAnsi="Times New Roman" w:cs="Times New Roman"/>
        </w:rPr>
        <w:t>riportare</w:t>
      </w:r>
      <w:r w:rsidRPr="002D2957">
        <w:rPr>
          <w:rFonts w:ascii="Times New Roman" w:hAnsi="Times New Roman" w:cs="Times New Roman"/>
        </w:rPr>
        <w:t xml:space="preserve"> interamente </w:t>
      </w:r>
      <w:r w:rsidR="002D2957" w:rsidRPr="002D2957">
        <w:rPr>
          <w:rFonts w:ascii="Times New Roman" w:hAnsi="Times New Roman" w:cs="Times New Roman"/>
        </w:rPr>
        <w:t xml:space="preserve">a nuovo la perdita di esercizio pari ad </w:t>
      </w:r>
      <w:proofErr w:type="gramStart"/>
      <w:r w:rsidR="002D2957" w:rsidRPr="002D2957">
        <w:rPr>
          <w:rFonts w:ascii="Times New Roman" w:hAnsi="Times New Roman" w:cs="Times New Roman"/>
        </w:rPr>
        <w:t>Euro</w:t>
      </w:r>
      <w:proofErr w:type="gramEnd"/>
      <w:r w:rsidR="002D2957" w:rsidRPr="002D2957">
        <w:rPr>
          <w:rFonts w:ascii="Times New Roman" w:hAnsi="Times New Roman" w:cs="Times New Roman"/>
        </w:rPr>
        <w:t xml:space="preserve"> </w:t>
      </w:r>
      <w:r w:rsidR="00B63CE4" w:rsidRPr="00B63CE4">
        <w:rPr>
          <w:rFonts w:ascii="Times New Roman" w:hAnsi="Times New Roman" w:cs="Times New Roman"/>
        </w:rPr>
        <w:t>3.082.733,</w:t>
      </w:r>
      <w:proofErr w:type="gramStart"/>
      <w:r w:rsidR="00B63CE4" w:rsidRPr="00B63CE4">
        <w:rPr>
          <w:rFonts w:ascii="Times New Roman" w:hAnsi="Times New Roman" w:cs="Times New Roman"/>
        </w:rPr>
        <w:t xml:space="preserve">87 </w:t>
      </w:r>
      <w:r w:rsidR="002D2957" w:rsidRPr="002D2957">
        <w:rPr>
          <w:rFonts w:ascii="Times New Roman" w:hAnsi="Times New Roman" w:cs="Times New Roman"/>
        </w:rPr>
        <w:t>.</w:t>
      </w:r>
      <w:proofErr w:type="gramEnd"/>
    </w:p>
    <w:p w14:paraId="02DAF277" w14:textId="77777777" w:rsidR="009523FA" w:rsidRPr="006B39C3" w:rsidRDefault="009523FA" w:rsidP="00DE0F6C">
      <w:pPr>
        <w:spacing w:before="240" w:line="257" w:lineRule="auto"/>
        <w:jc w:val="both"/>
        <w:rPr>
          <w:rFonts w:ascii="Times New Roman" w:eastAsia="Times New Roman" w:hAnsi="Times New Roman" w:cs="Times New Roman"/>
          <w:lang w:eastAsia="it-IT"/>
        </w:rPr>
      </w:pPr>
      <w:r w:rsidRPr="006B39C3">
        <w:rPr>
          <w:rFonts w:ascii="Times New Roman" w:eastAsia="Times New Roman" w:hAnsi="Times New Roman" w:cs="Times New Roman"/>
          <w:iCs/>
          <w:lang w:eastAsia="it-IT"/>
        </w:rPr>
        <w:t>Alla luce di quanto sopra esposto</w:t>
      </w:r>
      <w:r w:rsidRPr="006B39C3">
        <w:rPr>
          <w:rFonts w:ascii="Times New Roman" w:eastAsia="Times New Roman" w:hAnsi="Times New Roman" w:cs="Times New Roman"/>
          <w:lang w:eastAsia="it-IT"/>
        </w:rPr>
        <w:t>, in relazione al presente argomento all’ordine del giorno, il Consiglio di Amministrazione sottopone, pertanto, alla Vostra approvazione la seguente:</w:t>
      </w:r>
    </w:p>
    <w:p w14:paraId="249481EB" w14:textId="77777777" w:rsidR="009523FA" w:rsidRPr="006B39C3" w:rsidRDefault="009523FA" w:rsidP="00DE0F6C">
      <w:pPr>
        <w:spacing w:before="240" w:line="257" w:lineRule="auto"/>
        <w:jc w:val="center"/>
        <w:rPr>
          <w:rFonts w:ascii="Times New Roman" w:eastAsia="Times New Roman" w:hAnsi="Times New Roman" w:cs="Times New Roman"/>
          <w:b/>
          <w:lang w:eastAsia="it-IT"/>
        </w:rPr>
      </w:pPr>
      <w:r w:rsidRPr="006B39C3">
        <w:rPr>
          <w:rFonts w:ascii="Times New Roman" w:eastAsia="Times New Roman" w:hAnsi="Times New Roman" w:cs="Times New Roman"/>
          <w:b/>
          <w:lang w:eastAsia="it-IT"/>
        </w:rPr>
        <w:t>- PROPOSTA DI DELIBERAZIONE -</w:t>
      </w:r>
    </w:p>
    <w:p w14:paraId="7048E12C" w14:textId="1D0FF2C9" w:rsidR="009523FA" w:rsidRPr="006B39C3" w:rsidRDefault="009523FA" w:rsidP="00DE0F6C">
      <w:pPr>
        <w:spacing w:before="240" w:line="257" w:lineRule="auto"/>
        <w:jc w:val="both"/>
        <w:rPr>
          <w:rFonts w:ascii="Times New Roman" w:eastAsia="Times New Roman" w:hAnsi="Times New Roman" w:cs="Times New Roman"/>
          <w:i/>
          <w:lang w:eastAsia="it-IT"/>
        </w:rPr>
      </w:pPr>
      <w:r w:rsidRPr="006B39C3">
        <w:rPr>
          <w:rFonts w:ascii="Times New Roman" w:eastAsia="Times New Roman" w:hAnsi="Times New Roman" w:cs="Times New Roman"/>
          <w:i/>
          <w:lang w:eastAsia="it-IT"/>
        </w:rPr>
        <w:t xml:space="preserve">“L’Assemblea ordinaria degli Azionisti di </w:t>
      </w:r>
      <w:r w:rsidR="00C00086" w:rsidRPr="006B39C3">
        <w:rPr>
          <w:rFonts w:ascii="Times New Roman" w:hAnsi="Times New Roman" w:cs="Times New Roman"/>
          <w:i/>
        </w:rPr>
        <w:t>Talea Group S.p.A.</w:t>
      </w:r>
      <w:r w:rsidRPr="006B39C3">
        <w:rPr>
          <w:rFonts w:ascii="Times New Roman" w:eastAsia="Times New Roman" w:hAnsi="Times New Roman" w:cs="Times New Roman"/>
          <w:i/>
          <w:lang w:eastAsia="it-IT"/>
        </w:rPr>
        <w:t xml:space="preserve">, </w:t>
      </w:r>
      <w:r w:rsidRPr="006B39C3">
        <w:rPr>
          <w:rFonts w:ascii="Times New Roman" w:hAnsi="Times New Roman" w:cs="Times New Roman"/>
          <w:i/>
        </w:rPr>
        <w:t>dopo aver approvato il bilancio di esercizio al 31 dicembre 2024 e vista la proposta del Consiglio di Amministrazione</w:t>
      </w:r>
    </w:p>
    <w:p w14:paraId="36F34CCC" w14:textId="77777777" w:rsidR="009523FA" w:rsidRPr="006B39C3" w:rsidRDefault="009523FA" w:rsidP="00DE0F6C">
      <w:pPr>
        <w:spacing w:before="240" w:line="257" w:lineRule="auto"/>
        <w:jc w:val="center"/>
        <w:rPr>
          <w:rFonts w:ascii="Times New Roman" w:eastAsia="Times New Roman" w:hAnsi="Times New Roman" w:cs="Times New Roman"/>
          <w:b/>
          <w:i/>
          <w:lang w:eastAsia="it-IT"/>
        </w:rPr>
      </w:pPr>
      <w:r w:rsidRPr="006B39C3">
        <w:rPr>
          <w:rFonts w:ascii="Times New Roman" w:eastAsia="Times New Roman" w:hAnsi="Times New Roman" w:cs="Times New Roman"/>
          <w:bCs/>
          <w:i/>
          <w:lang w:eastAsia="it-IT"/>
        </w:rPr>
        <w:t>delibera</w:t>
      </w:r>
    </w:p>
    <w:p w14:paraId="2ED5F2AC" w14:textId="799238D4" w:rsidR="009523FA" w:rsidRPr="003B7AAF" w:rsidRDefault="00A1314A" w:rsidP="00DE0F6C">
      <w:pPr>
        <w:pStyle w:val="Paragrafoelenco"/>
        <w:numPr>
          <w:ilvl w:val="0"/>
          <w:numId w:val="21"/>
        </w:numPr>
        <w:spacing w:before="240" w:line="257" w:lineRule="auto"/>
        <w:ind w:left="567" w:hanging="567"/>
        <w:contextualSpacing w:val="0"/>
        <w:jc w:val="both"/>
        <w:rPr>
          <w:rFonts w:ascii="Times New Roman" w:hAnsi="Times New Roman" w:cs="Times New Roman"/>
          <w:i/>
        </w:rPr>
      </w:pPr>
      <w:r>
        <w:rPr>
          <w:rFonts w:ascii="Times New Roman" w:hAnsi="Times New Roman" w:cs="Times New Roman"/>
          <w:i/>
        </w:rPr>
        <w:t xml:space="preserve">di </w:t>
      </w:r>
      <w:r w:rsidRPr="00A1314A">
        <w:rPr>
          <w:rFonts w:ascii="Times New Roman" w:hAnsi="Times New Roman" w:cs="Times New Roman"/>
          <w:i/>
        </w:rPr>
        <w:t>riportare interamente a nuovo la perdita d</w:t>
      </w:r>
      <w:r>
        <w:rPr>
          <w:rFonts w:ascii="Times New Roman" w:hAnsi="Times New Roman" w:cs="Times New Roman"/>
          <w:i/>
        </w:rPr>
        <w:t>ell’</w:t>
      </w:r>
      <w:r w:rsidRPr="00A1314A">
        <w:rPr>
          <w:rFonts w:ascii="Times New Roman" w:hAnsi="Times New Roman" w:cs="Times New Roman"/>
          <w:i/>
        </w:rPr>
        <w:t xml:space="preserve">esercizio 2024 pari ad </w:t>
      </w:r>
      <w:proofErr w:type="gramStart"/>
      <w:r w:rsidRPr="00A1314A">
        <w:rPr>
          <w:rFonts w:ascii="Times New Roman" w:hAnsi="Times New Roman" w:cs="Times New Roman"/>
          <w:i/>
        </w:rPr>
        <w:t>Euro</w:t>
      </w:r>
      <w:proofErr w:type="gramEnd"/>
      <w:r w:rsidRPr="00A1314A">
        <w:rPr>
          <w:rFonts w:ascii="Times New Roman" w:hAnsi="Times New Roman" w:cs="Times New Roman"/>
          <w:i/>
        </w:rPr>
        <w:t xml:space="preserve"> </w:t>
      </w:r>
      <w:r w:rsidR="00B63CE4" w:rsidRPr="00B63CE4">
        <w:rPr>
          <w:rFonts w:ascii="Times New Roman" w:hAnsi="Times New Roman" w:cs="Times New Roman"/>
          <w:i/>
        </w:rPr>
        <w:t>3.082.733,87</w:t>
      </w:r>
      <w:r w:rsidR="00015D13" w:rsidRPr="006B39C3">
        <w:rPr>
          <w:rFonts w:ascii="Times New Roman" w:hAnsi="Times New Roman" w:cs="Times New Roman"/>
          <w:i/>
        </w:rPr>
        <w:t>.</w:t>
      </w:r>
    </w:p>
    <w:p w14:paraId="056528F9" w14:textId="554C015B" w:rsidR="00DF1257" w:rsidRPr="006B39C3" w:rsidRDefault="00DF1257" w:rsidP="00DE0F6C">
      <w:pPr>
        <w:spacing w:line="257" w:lineRule="auto"/>
        <w:jc w:val="center"/>
        <w:rPr>
          <w:rFonts w:ascii="Times New Roman" w:hAnsi="Times New Roman" w:cs="Times New Roman"/>
          <w:b/>
          <w:bCs/>
        </w:rPr>
      </w:pPr>
      <w:r w:rsidRPr="006B39C3">
        <w:rPr>
          <w:rFonts w:ascii="Times New Roman" w:hAnsi="Times New Roman" w:cs="Times New Roman"/>
          <w:b/>
          <w:bCs/>
        </w:rPr>
        <w:t>* * *   * * *</w:t>
      </w:r>
    </w:p>
    <w:p w14:paraId="74DD6BC6" w14:textId="44A58DB0" w:rsidR="00853897" w:rsidRPr="006B39C3" w:rsidRDefault="00040036" w:rsidP="00DE0F6C">
      <w:pPr>
        <w:spacing w:line="257" w:lineRule="auto"/>
        <w:rPr>
          <w:rFonts w:ascii="Times New Roman" w:hAnsi="Times New Roman" w:cs="Times New Roman"/>
          <w:b/>
          <w:bCs/>
        </w:rPr>
      </w:pPr>
      <w:r w:rsidRPr="006B39C3">
        <w:rPr>
          <w:rFonts w:ascii="Times New Roman" w:hAnsi="Times New Roman" w:cs="Times New Roman"/>
          <w:b/>
          <w:bCs/>
        </w:rPr>
        <w:t xml:space="preserve">PUNTO </w:t>
      </w:r>
      <w:r w:rsidR="00DB15DE" w:rsidRPr="006B39C3">
        <w:rPr>
          <w:rFonts w:ascii="Times New Roman" w:hAnsi="Times New Roman" w:cs="Times New Roman"/>
          <w:b/>
          <w:bCs/>
        </w:rPr>
        <w:t xml:space="preserve">2 </w:t>
      </w:r>
      <w:r w:rsidRPr="006B39C3">
        <w:rPr>
          <w:rFonts w:ascii="Times New Roman" w:hAnsi="Times New Roman" w:cs="Times New Roman"/>
          <w:b/>
          <w:bCs/>
        </w:rPr>
        <w:t>ALL’ORDINE DEL GIORNO</w:t>
      </w:r>
      <w:r w:rsidR="00707D83" w:rsidRPr="006B39C3">
        <w:rPr>
          <w:rFonts w:ascii="Times New Roman" w:hAnsi="Times New Roman" w:cs="Times New Roman"/>
          <w:b/>
          <w:bCs/>
        </w:rPr>
        <w:t xml:space="preserve"> DELL’ASSEMBLEA ORDINARIA</w:t>
      </w:r>
    </w:p>
    <w:p w14:paraId="0BBBA756" w14:textId="13932494" w:rsidR="006847AE" w:rsidRPr="006B39C3" w:rsidRDefault="006847AE" w:rsidP="00DE0F6C">
      <w:pPr>
        <w:suppressAutoHyphens/>
        <w:autoSpaceDN w:val="0"/>
        <w:spacing w:line="257" w:lineRule="auto"/>
        <w:ind w:left="426" w:hanging="426"/>
        <w:jc w:val="both"/>
        <w:rPr>
          <w:rFonts w:ascii="Times New Roman" w:eastAsia="Calibri" w:hAnsi="Times New Roman" w:cs="Times New Roman"/>
          <w:b/>
          <w:bCs/>
        </w:rPr>
      </w:pPr>
      <w:r w:rsidRPr="006B39C3">
        <w:rPr>
          <w:rFonts w:ascii="Times New Roman" w:eastAsia="Calibri" w:hAnsi="Times New Roman" w:cs="Times New Roman"/>
          <w:b/>
          <w:bCs/>
        </w:rPr>
        <w:t>2)</w:t>
      </w:r>
      <w:r w:rsidRPr="006B39C3">
        <w:rPr>
          <w:rFonts w:ascii="Times New Roman" w:eastAsia="Calibri" w:hAnsi="Times New Roman" w:cs="Times New Roman"/>
        </w:rPr>
        <w:tab/>
      </w:r>
      <w:r w:rsidRPr="006B39C3">
        <w:rPr>
          <w:rFonts w:ascii="Times New Roman" w:eastAsia="Calibri" w:hAnsi="Times New Roman" w:cs="Times New Roman"/>
          <w:b/>
          <w:bCs/>
        </w:rPr>
        <w:t>Nomina del Consiglio di Amministrazione; deliberazioni inerenti e conseguenti:</w:t>
      </w:r>
    </w:p>
    <w:p w14:paraId="390F4D68" w14:textId="3006E539" w:rsidR="006847AE" w:rsidRPr="006B39C3" w:rsidRDefault="006847AE" w:rsidP="00DE0F6C">
      <w:pPr>
        <w:suppressAutoHyphens/>
        <w:autoSpaceDN w:val="0"/>
        <w:spacing w:before="240" w:line="257" w:lineRule="auto"/>
        <w:ind w:left="851" w:hanging="425"/>
        <w:jc w:val="both"/>
        <w:rPr>
          <w:rFonts w:ascii="Times New Roman" w:eastAsia="Calibri" w:hAnsi="Times New Roman" w:cs="Times New Roman"/>
          <w:b/>
          <w:bCs/>
        </w:rPr>
      </w:pPr>
      <w:r w:rsidRPr="006B39C3">
        <w:rPr>
          <w:rFonts w:ascii="Times New Roman" w:eastAsia="Calibri" w:hAnsi="Times New Roman" w:cs="Times New Roman"/>
          <w:b/>
          <w:bCs/>
        </w:rPr>
        <w:t>2.1</w:t>
      </w:r>
      <w:r w:rsidRPr="006B39C3">
        <w:rPr>
          <w:rFonts w:ascii="Times New Roman" w:eastAsia="Calibri" w:hAnsi="Times New Roman" w:cs="Times New Roman"/>
          <w:b/>
          <w:bCs/>
        </w:rPr>
        <w:tab/>
        <w:t>determinazione del numero dei componenti del Consiglio di Amministrazione;</w:t>
      </w:r>
    </w:p>
    <w:p w14:paraId="1B196D58" w14:textId="1DC129B0" w:rsidR="006847AE" w:rsidRPr="006B39C3" w:rsidRDefault="006847AE" w:rsidP="00DE0F6C">
      <w:pPr>
        <w:suppressAutoHyphens/>
        <w:autoSpaceDN w:val="0"/>
        <w:spacing w:before="240" w:line="257" w:lineRule="auto"/>
        <w:ind w:left="426"/>
        <w:jc w:val="both"/>
        <w:rPr>
          <w:rFonts w:ascii="Times New Roman" w:eastAsia="Calibri" w:hAnsi="Times New Roman" w:cs="Times New Roman"/>
          <w:b/>
          <w:bCs/>
        </w:rPr>
      </w:pPr>
      <w:r w:rsidRPr="006B39C3">
        <w:rPr>
          <w:rFonts w:ascii="Times New Roman" w:eastAsia="Calibri" w:hAnsi="Times New Roman" w:cs="Times New Roman"/>
          <w:b/>
          <w:bCs/>
        </w:rPr>
        <w:t>2.2</w:t>
      </w:r>
      <w:r w:rsidRPr="006B39C3">
        <w:rPr>
          <w:rFonts w:ascii="Times New Roman" w:eastAsia="Calibri" w:hAnsi="Times New Roman" w:cs="Times New Roman"/>
          <w:b/>
          <w:bCs/>
        </w:rPr>
        <w:tab/>
        <w:t>determinazione della durata dell’incarico del Consiglio di Amministrazione;</w:t>
      </w:r>
    </w:p>
    <w:p w14:paraId="39848549" w14:textId="12D48EFB" w:rsidR="006847AE" w:rsidRPr="006B39C3" w:rsidRDefault="006847AE" w:rsidP="00DE0F6C">
      <w:pPr>
        <w:suppressAutoHyphens/>
        <w:autoSpaceDN w:val="0"/>
        <w:spacing w:before="240" w:line="257" w:lineRule="auto"/>
        <w:ind w:left="426"/>
        <w:jc w:val="both"/>
        <w:rPr>
          <w:rFonts w:ascii="Times New Roman" w:eastAsia="Calibri" w:hAnsi="Times New Roman" w:cs="Times New Roman"/>
          <w:b/>
          <w:bCs/>
        </w:rPr>
      </w:pPr>
      <w:r w:rsidRPr="006B39C3">
        <w:rPr>
          <w:rFonts w:ascii="Times New Roman" w:eastAsia="Calibri" w:hAnsi="Times New Roman" w:cs="Times New Roman"/>
          <w:b/>
          <w:bCs/>
        </w:rPr>
        <w:t>2.3</w:t>
      </w:r>
      <w:r w:rsidRPr="006B39C3">
        <w:rPr>
          <w:rFonts w:ascii="Times New Roman" w:eastAsia="Calibri" w:hAnsi="Times New Roman" w:cs="Times New Roman"/>
          <w:b/>
          <w:bCs/>
        </w:rPr>
        <w:tab/>
        <w:t>nomina dei componenti del Consiglio di Amministrazione;</w:t>
      </w:r>
    </w:p>
    <w:p w14:paraId="6FF8D621" w14:textId="4ECA679E" w:rsidR="008C2253" w:rsidRPr="006B39C3" w:rsidRDefault="008C2253" w:rsidP="00DE0F6C">
      <w:pPr>
        <w:suppressAutoHyphens/>
        <w:autoSpaceDN w:val="0"/>
        <w:spacing w:before="240" w:line="257" w:lineRule="auto"/>
        <w:ind w:left="426"/>
        <w:jc w:val="both"/>
        <w:rPr>
          <w:rFonts w:ascii="Times New Roman" w:eastAsia="Calibri" w:hAnsi="Times New Roman" w:cs="Times New Roman"/>
          <w:b/>
          <w:bCs/>
        </w:rPr>
      </w:pPr>
      <w:r w:rsidRPr="006B39C3">
        <w:rPr>
          <w:rFonts w:ascii="Times New Roman" w:eastAsia="Calibri" w:hAnsi="Times New Roman" w:cs="Times New Roman"/>
          <w:b/>
          <w:bCs/>
        </w:rPr>
        <w:t>2.4</w:t>
      </w:r>
      <w:r w:rsidRPr="006B39C3">
        <w:rPr>
          <w:rFonts w:ascii="Times New Roman" w:eastAsia="Calibri" w:hAnsi="Times New Roman" w:cs="Times New Roman"/>
          <w:b/>
          <w:bCs/>
        </w:rPr>
        <w:tab/>
        <w:t>nomina del Presidente del Consiglio di Amministrazione;</w:t>
      </w:r>
    </w:p>
    <w:p w14:paraId="2BFA23D4" w14:textId="3B68F43A" w:rsidR="006847AE" w:rsidRPr="006B39C3" w:rsidRDefault="006847AE" w:rsidP="00DE0F6C">
      <w:pPr>
        <w:suppressAutoHyphens/>
        <w:autoSpaceDN w:val="0"/>
        <w:spacing w:before="240" w:line="257" w:lineRule="auto"/>
        <w:ind w:left="426"/>
        <w:jc w:val="both"/>
        <w:rPr>
          <w:rFonts w:ascii="Times New Roman" w:eastAsia="Calibri" w:hAnsi="Times New Roman" w:cs="Times New Roman"/>
          <w:b/>
          <w:bCs/>
        </w:rPr>
      </w:pPr>
      <w:r w:rsidRPr="006B39C3">
        <w:rPr>
          <w:rFonts w:ascii="Times New Roman" w:eastAsia="Calibri" w:hAnsi="Times New Roman" w:cs="Times New Roman"/>
          <w:b/>
          <w:bCs/>
        </w:rPr>
        <w:t>2.</w:t>
      </w:r>
      <w:r w:rsidR="008C2253" w:rsidRPr="006B39C3">
        <w:rPr>
          <w:rFonts w:ascii="Times New Roman" w:eastAsia="Calibri" w:hAnsi="Times New Roman" w:cs="Times New Roman"/>
          <w:b/>
          <w:bCs/>
        </w:rPr>
        <w:t xml:space="preserve">5 </w:t>
      </w:r>
      <w:r w:rsidRPr="006B39C3">
        <w:rPr>
          <w:rFonts w:ascii="Times New Roman" w:eastAsia="Calibri" w:hAnsi="Times New Roman" w:cs="Times New Roman"/>
          <w:b/>
          <w:bCs/>
        </w:rPr>
        <w:t>determinazione del compenso dei componenti del Consiglio di Amministrazione.</w:t>
      </w:r>
    </w:p>
    <w:p w14:paraId="1A6AA5C0" w14:textId="77777777" w:rsidR="006847AE" w:rsidRPr="006B39C3" w:rsidRDefault="006847AE" w:rsidP="00DE0F6C">
      <w:pPr>
        <w:spacing w:line="257" w:lineRule="auto"/>
        <w:jc w:val="both"/>
        <w:rPr>
          <w:rFonts w:ascii="Times New Roman" w:hAnsi="Times New Roman" w:cs="Times New Roman"/>
        </w:rPr>
      </w:pPr>
    </w:p>
    <w:p w14:paraId="1F03BEE2" w14:textId="320EAA7A" w:rsidR="00853897" w:rsidRPr="006B39C3" w:rsidRDefault="00040036" w:rsidP="00DE0F6C">
      <w:pPr>
        <w:spacing w:line="257" w:lineRule="auto"/>
        <w:jc w:val="both"/>
        <w:rPr>
          <w:rFonts w:ascii="Times New Roman" w:hAnsi="Times New Roman" w:cs="Times New Roman"/>
        </w:rPr>
      </w:pPr>
      <w:r w:rsidRPr="006B39C3">
        <w:rPr>
          <w:rFonts w:ascii="Times New Roman" w:hAnsi="Times New Roman" w:cs="Times New Roman"/>
        </w:rPr>
        <w:t>Signori Azionisti,</w:t>
      </w:r>
    </w:p>
    <w:p w14:paraId="3676A17A" w14:textId="0E7679F8" w:rsidR="001641CC" w:rsidRPr="00F21087" w:rsidRDefault="00040036" w:rsidP="00F21087">
      <w:pPr>
        <w:spacing w:before="240" w:line="257" w:lineRule="auto"/>
        <w:jc w:val="both"/>
        <w:rPr>
          <w:rFonts w:ascii="Times New Roman" w:eastAsia="Times New Roman" w:hAnsi="Times New Roman" w:cs="Times New Roman"/>
          <w:lang w:eastAsia="it-IT"/>
        </w:rPr>
      </w:pPr>
      <w:r w:rsidRPr="00F21087">
        <w:rPr>
          <w:rFonts w:ascii="Times New Roman" w:eastAsia="Times New Roman" w:hAnsi="Times New Roman" w:cs="Times New Roman"/>
          <w:lang w:eastAsia="it-IT"/>
        </w:rPr>
        <w:t xml:space="preserve">con riferimento </w:t>
      </w:r>
      <w:r w:rsidR="00265622" w:rsidRPr="00F21087">
        <w:rPr>
          <w:rFonts w:ascii="Times New Roman" w:eastAsia="Times New Roman" w:hAnsi="Times New Roman" w:cs="Times New Roman"/>
          <w:lang w:eastAsia="it-IT"/>
        </w:rPr>
        <w:t xml:space="preserve">al </w:t>
      </w:r>
      <w:r w:rsidR="00933736" w:rsidRPr="00F21087">
        <w:rPr>
          <w:rFonts w:ascii="Times New Roman" w:eastAsia="Times New Roman" w:hAnsi="Times New Roman" w:cs="Times New Roman"/>
          <w:lang w:eastAsia="it-IT"/>
        </w:rPr>
        <w:t xml:space="preserve">secondo </w:t>
      </w:r>
      <w:r w:rsidR="003C6919" w:rsidRPr="00F21087">
        <w:rPr>
          <w:rFonts w:ascii="Times New Roman" w:eastAsia="Times New Roman" w:hAnsi="Times New Roman" w:cs="Times New Roman"/>
          <w:lang w:eastAsia="it-IT"/>
        </w:rPr>
        <w:t xml:space="preserve">punto </w:t>
      </w:r>
      <w:r w:rsidR="00265622" w:rsidRPr="00F21087">
        <w:rPr>
          <w:rFonts w:ascii="Times New Roman" w:eastAsia="Times New Roman" w:hAnsi="Times New Roman" w:cs="Times New Roman"/>
          <w:lang w:eastAsia="it-IT"/>
        </w:rPr>
        <w:t xml:space="preserve">all’ordine del giorno, si rammenta che </w:t>
      </w:r>
      <w:r w:rsidR="001641CC" w:rsidRPr="00F21087">
        <w:rPr>
          <w:rFonts w:ascii="Times New Roman" w:eastAsia="Times New Roman" w:hAnsi="Times New Roman" w:cs="Times New Roman"/>
          <w:lang w:eastAsia="it-IT"/>
        </w:rPr>
        <w:t xml:space="preserve">con l'approvazione del bilancio di Talea Group S.p.A. al 31 dicembre 2024 viene a scadere il mandato dell'attuale Consiglio di Amministrazione e, in particolare, dei consiglieri Riccardo Iacometti, </w:t>
      </w:r>
      <w:r w:rsidR="00EA5DA8" w:rsidRPr="00F21087">
        <w:rPr>
          <w:rFonts w:ascii="Times New Roman" w:eastAsia="Times New Roman" w:hAnsi="Times New Roman" w:cs="Times New Roman"/>
          <w:lang w:eastAsia="it-IT"/>
        </w:rPr>
        <w:t>Marco Di Filippo</w:t>
      </w:r>
      <w:r w:rsidR="00EA5DA8">
        <w:rPr>
          <w:rFonts w:ascii="Times New Roman" w:eastAsia="Times New Roman" w:hAnsi="Times New Roman" w:cs="Times New Roman"/>
          <w:lang w:eastAsia="it-IT"/>
        </w:rPr>
        <w:t xml:space="preserve">, </w:t>
      </w:r>
      <w:r w:rsidR="001641CC" w:rsidRPr="00F21087">
        <w:rPr>
          <w:rFonts w:ascii="Times New Roman" w:eastAsia="Times New Roman" w:hAnsi="Times New Roman" w:cs="Times New Roman"/>
          <w:lang w:eastAsia="it-IT"/>
        </w:rPr>
        <w:t xml:space="preserve">Giuseppe Cannarozzi, Giovanni Bulckaen, Marco Guidi </w:t>
      </w:r>
      <w:r w:rsidR="00EA5DA8">
        <w:rPr>
          <w:rFonts w:ascii="Times New Roman" w:eastAsia="Times New Roman" w:hAnsi="Times New Roman" w:cs="Times New Roman"/>
          <w:lang w:eastAsia="it-IT"/>
        </w:rPr>
        <w:t>e</w:t>
      </w:r>
      <w:r w:rsidR="001641CC" w:rsidRPr="00F21087">
        <w:rPr>
          <w:rFonts w:ascii="Times New Roman" w:eastAsia="Times New Roman" w:hAnsi="Times New Roman" w:cs="Times New Roman"/>
          <w:lang w:eastAsia="it-IT"/>
        </w:rPr>
        <w:t xml:space="preserve"> Adriano Pala Ciurlo.</w:t>
      </w:r>
    </w:p>
    <w:p w14:paraId="001D8EE7" w14:textId="1918C734" w:rsidR="001641CC" w:rsidRPr="003B7AAF" w:rsidRDefault="001641CC" w:rsidP="00F21087">
      <w:pPr>
        <w:spacing w:before="240" w:line="257" w:lineRule="auto"/>
        <w:jc w:val="both"/>
        <w:rPr>
          <w:rFonts w:ascii="Times New Roman" w:eastAsia="Times New Roman" w:hAnsi="Times New Roman" w:cs="Times New Roman"/>
          <w:lang w:eastAsia="it-IT"/>
        </w:rPr>
      </w:pPr>
      <w:r w:rsidRPr="00F21087">
        <w:rPr>
          <w:rFonts w:ascii="Times New Roman" w:eastAsia="Times New Roman" w:hAnsi="Times New Roman" w:cs="Times New Roman"/>
          <w:lang w:eastAsia="it-IT"/>
        </w:rPr>
        <w:t xml:space="preserve">I Signori Azionisti sono pertanto chiamati a provvedere, </w:t>
      </w:r>
      <w:r w:rsidRPr="00F21087">
        <w:rPr>
          <w:rFonts w:ascii="Times New Roman" w:eastAsia="Times New Roman" w:hAnsi="Times New Roman" w:cs="Times New Roman"/>
          <w:i/>
          <w:iCs/>
          <w:lang w:eastAsia="it-IT"/>
        </w:rPr>
        <w:t>inter alia</w:t>
      </w:r>
      <w:r w:rsidRPr="00F21087">
        <w:rPr>
          <w:rFonts w:ascii="Times New Roman" w:eastAsia="Times New Roman" w:hAnsi="Times New Roman" w:cs="Times New Roman"/>
          <w:lang w:eastAsia="it-IT"/>
        </w:rPr>
        <w:t xml:space="preserve">, alla nomina del nuovo Consiglio di Amministrazione e, nello specifico: (i) alla determinazione del numero dei componenti, (ii) alla determinazione della durata dell'incarico, (iii) alla nomina dei componenti, </w:t>
      </w:r>
      <w:r w:rsidR="006A0FB1" w:rsidRPr="00F21087">
        <w:rPr>
          <w:rFonts w:ascii="Times New Roman" w:eastAsia="Times New Roman" w:hAnsi="Times New Roman" w:cs="Times New Roman"/>
          <w:lang w:eastAsia="it-IT"/>
        </w:rPr>
        <w:t xml:space="preserve">(iv) alla nomina del Presidente del Consiglio, </w:t>
      </w:r>
      <w:r w:rsidRPr="00F21087">
        <w:rPr>
          <w:rFonts w:ascii="Times New Roman" w:eastAsia="Times New Roman" w:hAnsi="Times New Roman" w:cs="Times New Roman"/>
          <w:lang w:eastAsia="it-IT"/>
        </w:rPr>
        <w:t xml:space="preserve">(v) alla determinazione dell'emolumento complessivo per tutti i </w:t>
      </w:r>
      <w:r w:rsidRPr="003B7AAF">
        <w:rPr>
          <w:rFonts w:ascii="Times New Roman" w:eastAsia="Times New Roman" w:hAnsi="Times New Roman" w:cs="Times New Roman"/>
          <w:lang w:eastAsia="it-IT"/>
        </w:rPr>
        <w:t>membri</w:t>
      </w:r>
      <w:r w:rsidR="00B53817" w:rsidRPr="003B7AAF">
        <w:rPr>
          <w:rFonts w:ascii="Times New Roman" w:eastAsia="Times New Roman" w:hAnsi="Times New Roman" w:cs="Times New Roman"/>
          <w:lang w:eastAsia="it-IT"/>
        </w:rPr>
        <w:t xml:space="preserve">, </w:t>
      </w:r>
      <w:r w:rsidRPr="003B7AAF">
        <w:rPr>
          <w:rFonts w:ascii="Times New Roman" w:eastAsia="Times New Roman" w:hAnsi="Times New Roman" w:cs="Times New Roman"/>
          <w:lang w:eastAsia="it-IT"/>
        </w:rPr>
        <w:t>ivi inclusi</w:t>
      </w:r>
      <w:r w:rsidR="00B46DE4" w:rsidRPr="003B7AAF">
        <w:rPr>
          <w:rFonts w:ascii="Times New Roman" w:eastAsia="Times New Roman" w:hAnsi="Times New Roman" w:cs="Times New Roman"/>
          <w:lang w:eastAsia="it-IT"/>
        </w:rPr>
        <w:t xml:space="preserve"> </w:t>
      </w:r>
      <w:r w:rsidRPr="003B7AAF">
        <w:rPr>
          <w:rFonts w:ascii="Times New Roman" w:eastAsia="Times New Roman" w:hAnsi="Times New Roman" w:cs="Times New Roman"/>
          <w:lang w:eastAsia="it-IT"/>
        </w:rPr>
        <w:t>quelli investiti di particolare cariche</w:t>
      </w:r>
      <w:r w:rsidR="00A82ABA" w:rsidRPr="003B7AAF">
        <w:rPr>
          <w:rFonts w:ascii="Times New Roman" w:eastAsia="Times New Roman" w:hAnsi="Times New Roman" w:cs="Times New Roman"/>
          <w:lang w:eastAsia="it-IT"/>
        </w:rPr>
        <w:t>, il Presidente e, ove nominati dal Consiglio di Amministrazione, l’Amministratore Delegato e il Vice Presidente</w:t>
      </w:r>
      <w:r w:rsidRPr="003B7AAF">
        <w:rPr>
          <w:rFonts w:ascii="Times New Roman" w:eastAsia="Times New Roman" w:hAnsi="Times New Roman" w:cs="Times New Roman"/>
          <w:lang w:eastAsia="it-IT"/>
        </w:rPr>
        <w:t>.</w:t>
      </w:r>
      <w:r w:rsidR="00A82ABA" w:rsidRPr="003B7AAF">
        <w:rPr>
          <w:rFonts w:ascii="Times New Roman" w:eastAsia="Times New Roman" w:hAnsi="Times New Roman" w:cs="Times New Roman"/>
          <w:lang w:eastAsia="it-IT"/>
        </w:rPr>
        <w:t xml:space="preserve">  </w:t>
      </w:r>
    </w:p>
    <w:p w14:paraId="08FFF5A2" w14:textId="68841C37" w:rsidR="001641CC" w:rsidRPr="003B7AAF" w:rsidRDefault="001641CC" w:rsidP="00F21087">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t xml:space="preserve">Nomina dei componenti del Consiglio di Amministrazione </w:t>
      </w:r>
    </w:p>
    <w:p w14:paraId="5E7F06CB" w14:textId="77777777"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 xml:space="preserve">A tal riguardo si rammenta che ai sensi dell'art. 19 dello statuto sociale, l'Assemblea è chiamata a nominare un Consiglio di Amministrazione composto da un minimo di 5 (cinque) membri a un massimo </w:t>
      </w:r>
      <w:r w:rsidRPr="003B7AAF">
        <w:rPr>
          <w:rFonts w:ascii="Times New Roman" w:eastAsia="Times New Roman" w:hAnsi="Times New Roman" w:cs="Times New Roman"/>
          <w:lang w:eastAsia="it-IT"/>
        </w:rPr>
        <w:lastRenderedPageBreak/>
        <w:t>di 7 (sette) membri; almeno 1 (uno) amministratore, in caso di Consiglio composto da 5 (cinque) membri, ovvero 2 (due) amministratori, in caso di Consiglio fino a 7 (sette) membri, devono possedere i requisiti di indipendenza di cui all'art. 148, comma 3 TUF, come richiamato dall'art. 147 -</w:t>
      </w:r>
      <w:r w:rsidRPr="003B7AAF">
        <w:rPr>
          <w:rFonts w:ascii="Times New Roman" w:eastAsia="Times New Roman" w:hAnsi="Times New Roman" w:cs="Times New Roman"/>
          <w:i/>
          <w:iCs/>
          <w:lang w:eastAsia="it-IT"/>
        </w:rPr>
        <w:t>ter</w:t>
      </w:r>
      <w:r w:rsidRPr="003B7AAF">
        <w:rPr>
          <w:rFonts w:ascii="Times New Roman" w:eastAsia="Times New Roman" w:hAnsi="Times New Roman" w:cs="Times New Roman"/>
          <w:lang w:eastAsia="it-IT"/>
        </w:rPr>
        <w:t>, comma 4 del TUF.</w:t>
      </w:r>
    </w:p>
    <w:p w14:paraId="4A3471C7" w14:textId="77777777"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In particolare, il Consiglio di Amministrazione precisa che gli amministratori devono essere nominati sulla base di liste secondo la procedura indicata all'art. 20 dello statuto della Società, sintetizzata qui di seguito.</w:t>
      </w:r>
    </w:p>
    <w:p w14:paraId="58FDBA41" w14:textId="77777777" w:rsidR="001641CC" w:rsidRPr="003B7AAF" w:rsidRDefault="001641CC" w:rsidP="00F21087">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t>Contenuto delle liste</w:t>
      </w:r>
    </w:p>
    <w:p w14:paraId="18DF3D16" w14:textId="3DF88CEE"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 xml:space="preserve">Le liste presentate dagli azionisti devono elencare i candidati in numero non superiore a 7 (sette), ciascuno abbinato a un numero progressivo, con l'indicazione di almeno 1 (uno) candidato in possesso dei requisiti di indipendenza stabiliti dall'art. 147 -ter del TUF, per ogni lista che contenga un numero di candidati </w:t>
      </w:r>
      <w:r w:rsidR="00604E6C" w:rsidRPr="003B7AAF">
        <w:rPr>
          <w:rFonts w:ascii="Times New Roman" w:eastAsia="Times New Roman" w:hAnsi="Times New Roman" w:cs="Times New Roman"/>
          <w:lang w:eastAsia="it-IT"/>
        </w:rPr>
        <w:t xml:space="preserve">superiore </w:t>
      </w:r>
      <w:r w:rsidRPr="003B7AAF">
        <w:rPr>
          <w:rFonts w:ascii="Times New Roman" w:eastAsia="Times New Roman" w:hAnsi="Times New Roman" w:cs="Times New Roman"/>
          <w:lang w:eastAsia="it-IT"/>
        </w:rPr>
        <w:t>a 5 (cinque), e di almeno 2 (due) candidati aventi i requisiti di indipendenza stabiliti dall'art. 147-</w:t>
      </w:r>
      <w:r w:rsidRPr="003B7AAF">
        <w:rPr>
          <w:rFonts w:ascii="Times New Roman" w:eastAsia="Times New Roman" w:hAnsi="Times New Roman" w:cs="Times New Roman"/>
          <w:i/>
          <w:iCs/>
          <w:lang w:eastAsia="it-IT"/>
        </w:rPr>
        <w:t>ter</w:t>
      </w:r>
      <w:r w:rsidRPr="003B7AAF">
        <w:rPr>
          <w:rFonts w:ascii="Times New Roman" w:eastAsia="Times New Roman" w:hAnsi="Times New Roman" w:cs="Times New Roman"/>
          <w:lang w:eastAsia="it-IT"/>
        </w:rPr>
        <w:t xml:space="preserve"> del TUF per ogni lista che contenga un numero di candidati superiore a 5 (cinque) e fino a 7 (sette). I candidati inseriti nelle liste devono possedere i requisiti di onorabilità stabiliti dall'articolo 147-</w:t>
      </w:r>
      <w:r w:rsidRPr="003B7AAF">
        <w:rPr>
          <w:rFonts w:ascii="Times New Roman" w:eastAsia="Times New Roman" w:hAnsi="Times New Roman" w:cs="Times New Roman"/>
          <w:i/>
          <w:iCs/>
          <w:lang w:eastAsia="it-IT"/>
        </w:rPr>
        <w:t>quinquies</w:t>
      </w:r>
      <w:r w:rsidRPr="003B7AAF">
        <w:rPr>
          <w:rFonts w:ascii="Times New Roman" w:eastAsia="Times New Roman" w:hAnsi="Times New Roman" w:cs="Times New Roman"/>
          <w:lang w:eastAsia="it-IT"/>
        </w:rPr>
        <w:t xml:space="preserve"> del TUF.</w:t>
      </w:r>
    </w:p>
    <w:p w14:paraId="0F5DDA12" w14:textId="77777777" w:rsidR="00F21087"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Ogni candidato può presentarsi in una sola lista a pena di ineleggibilità.</w:t>
      </w:r>
    </w:p>
    <w:p w14:paraId="473736EE" w14:textId="1E839FF6" w:rsidR="001641CC" w:rsidRPr="003B7AAF" w:rsidRDefault="001641CC" w:rsidP="00F21087">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t>Titolarità alla presentazione delle liste</w:t>
      </w:r>
    </w:p>
    <w:p w14:paraId="2C431C4F" w14:textId="409AEFC4"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 xml:space="preserve">Hanno diritto di presentare le liste soltanto gli azionisti che da soli o insieme ad altri azionisti rappresentino almeno il 5% del capitale sociale avente diritto di voto nell'Assemblea ordinaria. La titolarità della percentuale del capitale sociale è determinata avendo riguardo alle azioni che risultano registrate a favore degli azionisti nel giorno in cui la lista è depositata presso la Società. La relativa certificazione può essere prodotta anche successivamente al deposito purché entro il termine previsto per la pubblicazione delle liste da parte della Società. Copia di tale certificazione rilasciata dall'intermediario abilitato ai sensi di legge è trasmessa alla Società tramite invio all'indirizzo e-mail </w:t>
      </w:r>
      <w:r w:rsidR="006B39C3" w:rsidRPr="003B7AAF">
        <w:rPr>
          <w:rFonts w:ascii="Times New Roman" w:eastAsia="Times New Roman" w:hAnsi="Times New Roman" w:cs="Times New Roman"/>
          <w:lang w:eastAsia="it-IT"/>
        </w:rPr>
        <w:t>taleagroupspa@pec.it</w:t>
      </w:r>
      <w:r w:rsidRPr="003B7AAF">
        <w:rPr>
          <w:rFonts w:ascii="Times New Roman" w:eastAsia="Times New Roman" w:hAnsi="Times New Roman" w:cs="Times New Roman"/>
          <w:lang w:eastAsia="it-IT"/>
        </w:rPr>
        <w:t>.</w:t>
      </w:r>
    </w:p>
    <w:p w14:paraId="25A1BFFE" w14:textId="77777777"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Ogni azionista, nonché azionisti appartenenti al medesimo gruppo (per tale intendendosi le società controllate, controllanti e soggette al medesimo controllo ex art. 2359, c. 1 n. 1 e 2 cod. civ.) e i soci aderenti a uno stesso patto parasociale, non possono presentare né votare, neppure per interposta persona o fiduciaria, più di una lista. Le adesioni prestate e i voti espressi, in violazione di tale divieto, non saranno attribuiti a nessuna lista.</w:t>
      </w:r>
    </w:p>
    <w:p w14:paraId="494F3D14" w14:textId="77777777" w:rsidR="001641CC" w:rsidRPr="003B7AAF" w:rsidRDefault="001641CC" w:rsidP="00F21087">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t>Modalità di presentazione delle liste</w:t>
      </w:r>
    </w:p>
    <w:p w14:paraId="7FE6FEE1" w14:textId="72618730"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 xml:space="preserve">Le liste sottoscritte dai soci che le hanno presentate - corredate dei curricula professionali dei soggetti designati e da copia di un loro documento d'identità - devono essere consegnate preventivamente all'Assemblea e, comunque, entro e non oltre 7 (sette) giorni prima della data fissata per l'Assemblea </w:t>
      </w:r>
      <w:r w:rsidR="00B53817" w:rsidRPr="003B7AAF">
        <w:rPr>
          <w:rFonts w:ascii="Times New Roman" w:eastAsia="Times New Roman" w:hAnsi="Times New Roman" w:cs="Times New Roman"/>
          <w:lang w:eastAsia="it-IT"/>
        </w:rPr>
        <w:t xml:space="preserve">in prima convocazione </w:t>
      </w:r>
      <w:r w:rsidRPr="003B7AAF">
        <w:rPr>
          <w:rFonts w:ascii="Times New Roman" w:eastAsia="Times New Roman" w:hAnsi="Times New Roman" w:cs="Times New Roman"/>
          <w:lang w:eastAsia="it-IT"/>
        </w:rPr>
        <w:t xml:space="preserve">(ossia, entro e non oltre il </w:t>
      </w:r>
      <w:r w:rsidR="00C756F8" w:rsidRPr="003B7AAF">
        <w:rPr>
          <w:rFonts w:ascii="Times New Roman" w:eastAsia="Times New Roman" w:hAnsi="Times New Roman" w:cs="Times New Roman"/>
          <w:lang w:eastAsia="it-IT"/>
        </w:rPr>
        <w:t>22</w:t>
      </w:r>
      <w:r w:rsidR="004B6A6A" w:rsidRPr="003B7AAF">
        <w:rPr>
          <w:rFonts w:ascii="Times New Roman" w:eastAsia="Times New Roman" w:hAnsi="Times New Roman" w:cs="Times New Roman"/>
          <w:lang w:eastAsia="it-IT"/>
        </w:rPr>
        <w:t xml:space="preserve"> giugno </w:t>
      </w:r>
      <w:r w:rsidRPr="003B7AAF">
        <w:rPr>
          <w:rFonts w:ascii="Times New Roman" w:eastAsia="Times New Roman" w:hAnsi="Times New Roman" w:cs="Times New Roman"/>
          <w:lang w:eastAsia="it-IT"/>
        </w:rPr>
        <w:t>202</w:t>
      </w:r>
      <w:r w:rsidR="00B53817" w:rsidRPr="003B7AAF">
        <w:rPr>
          <w:rFonts w:ascii="Times New Roman" w:eastAsia="Times New Roman" w:hAnsi="Times New Roman" w:cs="Times New Roman"/>
          <w:lang w:eastAsia="it-IT"/>
        </w:rPr>
        <w:t>5</w:t>
      </w:r>
      <w:r w:rsidRPr="003B7AAF">
        <w:rPr>
          <w:rFonts w:ascii="Times New Roman" w:eastAsia="Times New Roman" w:hAnsi="Times New Roman" w:cs="Times New Roman"/>
          <w:lang w:eastAsia="it-IT"/>
        </w:rPr>
        <w:t xml:space="preserve">), unitamente alla documentazione attestante la qualità di azionisti da parte di coloro che le hanno presentate, tramite invio alla Società all'indirizzo e-mail </w:t>
      </w:r>
      <w:r w:rsidR="0047778A" w:rsidRPr="003B7AAF">
        <w:rPr>
          <w:rFonts w:ascii="Times New Roman" w:eastAsia="Times New Roman" w:hAnsi="Times New Roman" w:cs="Times New Roman"/>
          <w:lang w:eastAsia="it-IT"/>
        </w:rPr>
        <w:t>taleagroupspa@pec.it</w:t>
      </w:r>
      <w:r w:rsidRPr="003B7AAF">
        <w:rPr>
          <w:rFonts w:ascii="Times New Roman" w:eastAsia="Times New Roman" w:hAnsi="Times New Roman" w:cs="Times New Roman"/>
          <w:lang w:eastAsia="it-IT"/>
        </w:rPr>
        <w:t xml:space="preserve">. Entro lo stesso termine (ossia, entro il </w:t>
      </w:r>
      <w:r w:rsidR="00C756F8" w:rsidRPr="003B7AAF">
        <w:rPr>
          <w:rFonts w:ascii="Times New Roman" w:eastAsia="Times New Roman" w:hAnsi="Times New Roman" w:cs="Times New Roman"/>
          <w:lang w:eastAsia="it-IT"/>
        </w:rPr>
        <w:t>22</w:t>
      </w:r>
      <w:r w:rsidR="004B6A6A" w:rsidRPr="003B7AAF">
        <w:rPr>
          <w:rFonts w:ascii="Times New Roman" w:eastAsia="Times New Roman" w:hAnsi="Times New Roman" w:cs="Times New Roman"/>
          <w:lang w:eastAsia="it-IT"/>
        </w:rPr>
        <w:t xml:space="preserve"> giugno </w:t>
      </w:r>
      <w:r w:rsidRPr="003B7AAF">
        <w:rPr>
          <w:rFonts w:ascii="Times New Roman" w:eastAsia="Times New Roman" w:hAnsi="Times New Roman" w:cs="Times New Roman"/>
          <w:lang w:eastAsia="it-IT"/>
        </w:rPr>
        <w:t>202</w:t>
      </w:r>
      <w:r w:rsidR="00340D1A" w:rsidRPr="003B7AAF">
        <w:rPr>
          <w:rFonts w:ascii="Times New Roman" w:eastAsia="Times New Roman" w:hAnsi="Times New Roman" w:cs="Times New Roman"/>
          <w:lang w:eastAsia="it-IT"/>
        </w:rPr>
        <w:t>5</w:t>
      </w:r>
      <w:r w:rsidRPr="003B7AAF">
        <w:rPr>
          <w:rFonts w:ascii="Times New Roman" w:eastAsia="Times New Roman" w:hAnsi="Times New Roman" w:cs="Times New Roman"/>
          <w:lang w:eastAsia="it-IT"/>
        </w:rPr>
        <w:t>), devono essere depositate, tramite invio alla Società all'indirizzo e-mail</w:t>
      </w:r>
      <w:r w:rsidR="0047778A" w:rsidRPr="003B7AAF">
        <w:rPr>
          <w:rFonts w:ascii="Times New Roman" w:eastAsia="Times New Roman" w:hAnsi="Times New Roman" w:cs="Times New Roman"/>
          <w:lang w:eastAsia="it-IT"/>
        </w:rPr>
        <w:t xml:space="preserve"> taleagroupspa@pec.it</w:t>
      </w:r>
      <w:r w:rsidRPr="003B7AAF">
        <w:rPr>
          <w:rFonts w:ascii="Times New Roman" w:eastAsia="Times New Roman" w:hAnsi="Times New Roman" w:cs="Times New Roman"/>
          <w:lang w:eastAsia="it-IT"/>
        </w:rPr>
        <w:t>, le dichiarazioni con le quali i singoli candidati accettano la propria candidatura e dichiarano, sotto la propria responsabilità, l'inesistenza di cause di ineleggibilità e di incompatibilità previste dalla legge, nonché l'esistenza dei requisiti eventualmente prescritti dalla legge e dai regolamenti per ricoprire la carica di amministratore e l'eventuale indicazione dell'idoneità a qualificarsi come amministratore indipendente.</w:t>
      </w:r>
    </w:p>
    <w:p w14:paraId="5BCCFD0A" w14:textId="77777777" w:rsidR="001641CC" w:rsidRPr="003B7AAF" w:rsidRDefault="001641CC" w:rsidP="00F21087">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lastRenderedPageBreak/>
        <w:t>Pubblicazione delle liste</w:t>
      </w:r>
    </w:p>
    <w:p w14:paraId="621459D9" w14:textId="7838DA52"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 xml:space="preserve">Le liste e la documentazione relativa ai candidati sono messe a disposizione del pubblico presso la sede sociale della Società, sul sito internet della Società </w:t>
      </w:r>
      <w:hyperlink r:id="rId8" w:history="1">
        <w:r w:rsidR="00670557" w:rsidRPr="003B7AAF">
          <w:rPr>
            <w:rFonts w:ascii="Times New Roman" w:eastAsia="Times New Roman" w:hAnsi="Times New Roman" w:cs="Times New Roman"/>
            <w:lang w:eastAsia="it-IT"/>
          </w:rPr>
          <w:t>www.taleagroupspa.com</w:t>
        </w:r>
      </w:hyperlink>
      <w:r w:rsidRPr="003B7AAF">
        <w:rPr>
          <w:rFonts w:ascii="Times New Roman" w:eastAsia="Times New Roman" w:hAnsi="Times New Roman" w:cs="Times New Roman"/>
          <w:lang w:eastAsia="it-IT"/>
        </w:rPr>
        <w:t xml:space="preserve"> (sezione "</w:t>
      </w:r>
      <w:r w:rsidRPr="003B7AAF">
        <w:rPr>
          <w:rFonts w:ascii="Times New Roman" w:eastAsia="Times New Roman" w:hAnsi="Times New Roman" w:cs="Times New Roman"/>
          <w:i/>
          <w:iCs/>
          <w:lang w:eastAsia="it-IT"/>
        </w:rPr>
        <w:t>Governance</w:t>
      </w:r>
      <w:r w:rsidRPr="003B7AAF">
        <w:rPr>
          <w:rFonts w:ascii="Times New Roman" w:eastAsia="Times New Roman" w:hAnsi="Times New Roman" w:cs="Times New Roman"/>
          <w:lang w:eastAsia="it-IT"/>
        </w:rPr>
        <w:t>" — "</w:t>
      </w:r>
      <w:r w:rsidRPr="003B7AAF">
        <w:rPr>
          <w:rFonts w:ascii="Times New Roman" w:eastAsia="Times New Roman" w:hAnsi="Times New Roman" w:cs="Times New Roman"/>
          <w:i/>
          <w:iCs/>
          <w:lang w:eastAsia="it-IT"/>
        </w:rPr>
        <w:t>Assemblee degli azionisti</w:t>
      </w:r>
      <w:r w:rsidRPr="003B7AAF">
        <w:rPr>
          <w:rFonts w:ascii="Times New Roman" w:eastAsia="Times New Roman" w:hAnsi="Times New Roman" w:cs="Times New Roman"/>
          <w:lang w:eastAsia="it-IT"/>
        </w:rPr>
        <w:t xml:space="preserve">") e sul sito internet di Borsa Italiana </w:t>
      </w:r>
      <w:hyperlink r:id="rId9">
        <w:r w:rsidRPr="003B7AAF">
          <w:rPr>
            <w:rFonts w:ascii="Times New Roman" w:eastAsia="Times New Roman" w:hAnsi="Times New Roman" w:cs="Times New Roman"/>
            <w:lang w:eastAsia="it-IT"/>
          </w:rPr>
          <w:t>www.borsaitaliana.it</w:t>
        </w:r>
      </w:hyperlink>
      <w:r w:rsidRPr="003B7AAF">
        <w:rPr>
          <w:rFonts w:ascii="Times New Roman" w:eastAsia="Times New Roman" w:hAnsi="Times New Roman" w:cs="Times New Roman"/>
          <w:lang w:eastAsia="it-IT"/>
        </w:rPr>
        <w:t xml:space="preserve"> (sezione "</w:t>
      </w:r>
      <w:r w:rsidRPr="003B7AAF">
        <w:rPr>
          <w:rFonts w:ascii="Times New Roman" w:eastAsia="Times New Roman" w:hAnsi="Times New Roman" w:cs="Times New Roman"/>
          <w:i/>
          <w:iCs/>
          <w:lang w:eastAsia="it-IT"/>
        </w:rPr>
        <w:t>Azioni</w:t>
      </w:r>
      <w:r w:rsidRPr="003B7AAF">
        <w:rPr>
          <w:rFonts w:ascii="Times New Roman" w:eastAsia="Times New Roman" w:hAnsi="Times New Roman" w:cs="Times New Roman"/>
          <w:lang w:eastAsia="it-IT"/>
        </w:rPr>
        <w:t>" — "</w:t>
      </w:r>
      <w:r w:rsidRPr="003B7AAF">
        <w:rPr>
          <w:rFonts w:ascii="Times New Roman" w:eastAsia="Times New Roman" w:hAnsi="Times New Roman" w:cs="Times New Roman"/>
          <w:i/>
          <w:iCs/>
          <w:lang w:eastAsia="it-IT"/>
        </w:rPr>
        <w:t>Documenti</w:t>
      </w:r>
      <w:r w:rsidRPr="003B7AAF">
        <w:rPr>
          <w:rFonts w:ascii="Times New Roman" w:eastAsia="Times New Roman" w:hAnsi="Times New Roman" w:cs="Times New Roman"/>
          <w:lang w:eastAsia="it-IT"/>
        </w:rPr>
        <w:t xml:space="preserve">") almeno 7 (sette) giorni prima dell'Assemblea (ossia, almeno il </w:t>
      </w:r>
      <w:r w:rsidR="00C756F8" w:rsidRPr="003B7AAF">
        <w:rPr>
          <w:rFonts w:ascii="Times New Roman" w:eastAsia="Times New Roman" w:hAnsi="Times New Roman" w:cs="Times New Roman"/>
          <w:lang w:eastAsia="it-IT"/>
        </w:rPr>
        <w:t>22 giugno</w:t>
      </w:r>
      <w:r w:rsidR="004B6A6A" w:rsidRPr="003B7AAF">
        <w:rPr>
          <w:rFonts w:ascii="Times New Roman" w:eastAsia="Times New Roman" w:hAnsi="Times New Roman" w:cs="Times New Roman"/>
          <w:lang w:eastAsia="it-IT"/>
        </w:rPr>
        <w:t xml:space="preserve"> </w:t>
      </w:r>
      <w:r w:rsidRPr="003B7AAF">
        <w:rPr>
          <w:rFonts w:ascii="Times New Roman" w:eastAsia="Times New Roman" w:hAnsi="Times New Roman" w:cs="Times New Roman"/>
          <w:lang w:eastAsia="it-IT"/>
        </w:rPr>
        <w:t>202</w:t>
      </w:r>
      <w:r w:rsidR="00670557" w:rsidRPr="003B7AAF">
        <w:rPr>
          <w:rFonts w:ascii="Times New Roman" w:eastAsia="Times New Roman" w:hAnsi="Times New Roman" w:cs="Times New Roman"/>
          <w:lang w:eastAsia="it-IT"/>
        </w:rPr>
        <w:t>5</w:t>
      </w:r>
      <w:r w:rsidRPr="003B7AAF">
        <w:rPr>
          <w:rFonts w:ascii="Times New Roman" w:eastAsia="Times New Roman" w:hAnsi="Times New Roman" w:cs="Times New Roman"/>
          <w:lang w:eastAsia="it-IT"/>
        </w:rPr>
        <w:t>).</w:t>
      </w:r>
    </w:p>
    <w:p w14:paraId="41C7C548" w14:textId="77777777" w:rsidR="001641CC" w:rsidRPr="003B7AAF" w:rsidRDefault="001641CC" w:rsidP="00F21087">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t>Procedura di elezione degli amministratori</w:t>
      </w:r>
    </w:p>
    <w:p w14:paraId="27E820C4" w14:textId="0D292B21"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 xml:space="preserve">Risultano eletti: (i) i candidati della lista che avrà ottenuto il maggior numero di voti, in numero pari al numero di amministratori da nominare, scelti secondo l'ordine progressivo della stessa lista, meno uno; e (ii) il primo candidato tratto dalla lista che abbia ottenuto il secondo miglior risultato e che non sia collegata in alcun modo, neppure indirettamente, con i soci che hanno presentato o votato la lista risultata prima per numero di voti. Non si terrà </w:t>
      </w:r>
      <w:r w:rsidR="00CF52BE" w:rsidRPr="003B7AAF">
        <w:rPr>
          <w:rFonts w:ascii="Times New Roman" w:eastAsia="Times New Roman" w:hAnsi="Times New Roman" w:cs="Times New Roman"/>
          <w:lang w:eastAsia="it-IT"/>
        </w:rPr>
        <w:t>conto, tuttavia,</w:t>
      </w:r>
      <w:r w:rsidRPr="003B7AAF">
        <w:rPr>
          <w:rFonts w:ascii="Times New Roman" w:eastAsia="Times New Roman" w:hAnsi="Times New Roman" w:cs="Times New Roman"/>
          <w:lang w:eastAsia="it-IT"/>
        </w:rPr>
        <w:t xml:space="preserve"> delle liste diverse da quella che abbia ottenuto il maggior numero di voti, qualora esse non abbiano conseguito una percentuale di voti almeno pari a quella richiesta dal presente statuto per la presentazione delle liste stesse. In caso di presentazione di una sola lista, il Consiglio di Amministrazione sarà composto da tutti i candidati della lista unica.</w:t>
      </w:r>
    </w:p>
    <w:p w14:paraId="0F3DCF3B" w14:textId="77777777"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In mancanza di liste, il Consiglio di Amministrazione viene nominato dall'Assemblea con le maggioranze di legge in modo tale da assicurare comunque che la composizione del Consiglio di Amministrazione sia conforme alla legge e allo statuto. In caso di parità di voti tra due o più liste risulteranno eletti amministratori il/i candidato/i più anziano/i di età fino a concorrenza dei posti da assegnare.</w:t>
      </w:r>
    </w:p>
    <w:p w14:paraId="5143BD9C" w14:textId="77777777"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Qualora, con i candidati eletti con le modalità sopra indicate, non sia assicurata la nomina del numero di amministratori indipendenti richiesti dallo statuto, i candidati non indipendenti, eletti come ultimi in ordine progressivo nella lista che ha riportato il maggior numero di voti, saranno sostituiti con i candidati indipendenti secondo l'ordine progressivo non eletti della stessa lista, ovvero, in difetto, con i candidati indipendenti non eletti delle altre liste secondo l'ordine progressivo in cui sono presentati, secondo il numero di voti ottenuto da ciascuna lista.</w:t>
      </w:r>
    </w:p>
    <w:p w14:paraId="2ECDE5D6" w14:textId="77777777" w:rsidR="001641CC" w:rsidRPr="003B7AAF" w:rsidRDefault="001641CC"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A tale procedura di sostituzione si farà luogo sino a che il Consiglio di Amministrazione risulti composto dal numero di amministratori indipendenti richiesto dallo statuto. Qualora infine detta procedura non assicuri il risultato da ultimo indicato, la sostituzione avverrà con delibera assunta dall'Assemblea a maggioranza relativa, previa presentazione di candidature di soggetti in possesso dei necessari requisiti di indipendenza.</w:t>
      </w:r>
    </w:p>
    <w:p w14:paraId="69559D9A" w14:textId="2006DB26" w:rsidR="00705D82" w:rsidRPr="003B7AAF" w:rsidRDefault="0061403F" w:rsidP="00F21087">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Per quanto riguarda la nomina del Presidente del Consiglio, si ricorda che a</w:t>
      </w:r>
      <w:r w:rsidR="0052755A" w:rsidRPr="003B7AAF">
        <w:rPr>
          <w:rFonts w:ascii="Times New Roman" w:eastAsia="Times New Roman" w:hAnsi="Times New Roman" w:cs="Times New Roman"/>
          <w:lang w:eastAsia="it-IT"/>
        </w:rPr>
        <w:t>i sensi dell’art. 21 dello Statuto il Consiglio di Amministrazione, qualora non vi abbia provveduto l'Assemblea in sede di nomina del Consiglio stesso, deve designare tra i suoi membri un Presidente.</w:t>
      </w:r>
    </w:p>
    <w:p w14:paraId="2BF70641" w14:textId="0CD8B239" w:rsidR="001641CC" w:rsidRPr="003B7AAF" w:rsidRDefault="001641CC" w:rsidP="00B83532">
      <w:pPr>
        <w:spacing w:before="240" w:line="257" w:lineRule="auto"/>
        <w:jc w:val="both"/>
        <w:rPr>
          <w:rFonts w:ascii="Times New Roman" w:eastAsia="Times New Roman" w:hAnsi="Times New Roman" w:cs="Times New Roman"/>
          <w:i/>
          <w:iCs/>
          <w:lang w:eastAsia="it-IT"/>
        </w:rPr>
      </w:pPr>
      <w:r w:rsidRPr="003B7AAF">
        <w:rPr>
          <w:rFonts w:ascii="Times New Roman" w:eastAsia="Times New Roman" w:hAnsi="Times New Roman" w:cs="Times New Roman"/>
          <w:i/>
          <w:iCs/>
          <w:lang w:eastAsia="it-IT"/>
        </w:rPr>
        <w:t xml:space="preserve">Determinazione del numero dei membri del Consiglio di Amministrazione, </w:t>
      </w:r>
      <w:r w:rsidR="00340D1A" w:rsidRPr="003B7AAF">
        <w:rPr>
          <w:rFonts w:ascii="Times New Roman" w:eastAsia="Times New Roman" w:hAnsi="Times New Roman" w:cs="Times New Roman"/>
          <w:i/>
          <w:iCs/>
          <w:lang w:eastAsia="it-IT"/>
        </w:rPr>
        <w:t xml:space="preserve">designazione del Presidente del Consiglio di Amministrazione </w:t>
      </w:r>
      <w:r w:rsidRPr="003B7AAF">
        <w:rPr>
          <w:rFonts w:ascii="Times New Roman" w:eastAsia="Times New Roman" w:hAnsi="Times New Roman" w:cs="Times New Roman"/>
          <w:i/>
          <w:iCs/>
          <w:lang w:eastAsia="it-IT"/>
        </w:rPr>
        <w:t>determinazione della relativa durata e dell'emolumento complessivo per tutti i membri</w:t>
      </w:r>
      <w:r w:rsidR="00670557" w:rsidRPr="003B7AAF">
        <w:rPr>
          <w:rFonts w:ascii="Times New Roman" w:eastAsia="Times New Roman" w:hAnsi="Times New Roman" w:cs="Times New Roman"/>
          <w:i/>
          <w:iCs/>
          <w:lang w:eastAsia="it-IT"/>
        </w:rPr>
        <w:t xml:space="preserve">, </w:t>
      </w:r>
      <w:r w:rsidRPr="003B7AAF">
        <w:rPr>
          <w:rFonts w:ascii="Times New Roman" w:eastAsia="Times New Roman" w:hAnsi="Times New Roman" w:cs="Times New Roman"/>
          <w:i/>
          <w:iCs/>
          <w:lang w:eastAsia="it-IT"/>
        </w:rPr>
        <w:t>ivi inclusi quelli investiti di particolare cariche</w:t>
      </w:r>
      <w:r w:rsidR="00540432" w:rsidRPr="003B7AAF">
        <w:rPr>
          <w:rFonts w:ascii="Times New Roman" w:eastAsia="Times New Roman" w:hAnsi="Times New Roman" w:cs="Times New Roman"/>
          <w:i/>
          <w:iCs/>
          <w:lang w:eastAsia="it-IT"/>
        </w:rPr>
        <w:t>.</w:t>
      </w:r>
    </w:p>
    <w:p w14:paraId="3EB7B857" w14:textId="7F684476" w:rsidR="001641CC" w:rsidRPr="003B7AAF" w:rsidRDefault="001641CC" w:rsidP="00B83532">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Infine, il Consiglio di Amministrazione ricorda ai presenti che, come sopra riportato, l'Assemblea è chiamata altresì determinare il numero dei componenti del Consiglio di Amministrazione, la relativa durata nonché l'emolumento complessivo per tutti i membri (ivi inclusi quelli investiti di particolar</w:t>
      </w:r>
      <w:r w:rsidR="00540432" w:rsidRPr="003B7AAF">
        <w:rPr>
          <w:rFonts w:ascii="Times New Roman" w:eastAsia="Times New Roman" w:hAnsi="Times New Roman" w:cs="Times New Roman"/>
          <w:lang w:eastAsia="it-IT"/>
        </w:rPr>
        <w:t>i</w:t>
      </w:r>
      <w:r w:rsidRPr="003B7AAF">
        <w:rPr>
          <w:rFonts w:ascii="Times New Roman" w:eastAsia="Times New Roman" w:hAnsi="Times New Roman" w:cs="Times New Roman"/>
          <w:lang w:eastAsia="it-IT"/>
        </w:rPr>
        <w:t xml:space="preserve"> cariche).</w:t>
      </w:r>
    </w:p>
    <w:p w14:paraId="2927BB72" w14:textId="77777777" w:rsidR="001641CC" w:rsidRPr="00B83532" w:rsidRDefault="001641CC" w:rsidP="00B83532">
      <w:pPr>
        <w:spacing w:before="240" w:line="257" w:lineRule="auto"/>
        <w:jc w:val="both"/>
        <w:rPr>
          <w:rFonts w:ascii="Times New Roman" w:eastAsia="Times New Roman" w:hAnsi="Times New Roman" w:cs="Times New Roman"/>
          <w:lang w:eastAsia="it-IT"/>
        </w:rPr>
      </w:pPr>
      <w:r w:rsidRPr="003B7AAF">
        <w:rPr>
          <w:rFonts w:ascii="Times New Roman" w:eastAsia="Times New Roman" w:hAnsi="Times New Roman" w:cs="Times New Roman"/>
          <w:lang w:eastAsia="it-IT"/>
        </w:rPr>
        <w:t>A tal riguardo si rammenta che l'art. 19 dello statuto sociale - oltre a quanto già sopra ricordato con riferimento alla composizione del Consiglio di Amministrazione - prevede che gli amministratori</w:t>
      </w:r>
      <w:r w:rsidRPr="00B83532">
        <w:rPr>
          <w:rFonts w:ascii="Times New Roman" w:eastAsia="Times New Roman" w:hAnsi="Times New Roman" w:cs="Times New Roman"/>
          <w:lang w:eastAsia="it-IT"/>
        </w:rPr>
        <w:t xml:space="preserve"> sono </w:t>
      </w:r>
      <w:r w:rsidRPr="00B83532">
        <w:rPr>
          <w:rFonts w:ascii="Times New Roman" w:eastAsia="Times New Roman" w:hAnsi="Times New Roman" w:cs="Times New Roman"/>
          <w:lang w:eastAsia="it-IT"/>
        </w:rPr>
        <w:lastRenderedPageBreak/>
        <w:t>nominati per il periodo fissato dalla deliberazione assembleare di nomina, sino a un massimo di 3 (tre) esercizi e sono comunque rieleggibili; l'Assemblea ha facoltà di determinare un importo complessivo per la remunerazione di tutti gli amministratori, inclusi quelli investiti di particolari cariche, da suddividere a cura del Consiglio di Amministrazione ai sensi di legge.</w:t>
      </w:r>
    </w:p>
    <w:p w14:paraId="744ED615" w14:textId="5E175AE7" w:rsidR="001641CC" w:rsidRPr="00B83532" w:rsidRDefault="001641CC" w:rsidP="00B83532">
      <w:pPr>
        <w:spacing w:before="240" w:line="257" w:lineRule="auto"/>
        <w:jc w:val="both"/>
        <w:rPr>
          <w:rFonts w:ascii="Times New Roman" w:eastAsia="Times New Roman" w:hAnsi="Times New Roman" w:cs="Times New Roman"/>
          <w:lang w:eastAsia="it-IT"/>
        </w:rPr>
      </w:pPr>
      <w:r w:rsidRPr="00B83532">
        <w:rPr>
          <w:rFonts w:ascii="Times New Roman" w:eastAsia="Times New Roman" w:hAnsi="Times New Roman" w:cs="Times New Roman"/>
          <w:lang w:eastAsia="it-IT"/>
        </w:rPr>
        <w:t>Il Consiglio di Amministrazione invita così i Signori Azionisti, in occasione dell'Assemblea, a presentare proposte in merito a (i) il numero dei componenti del Consiglio di Amministrazione, (ii) la relativa durata dell'incarico</w:t>
      </w:r>
      <w:r w:rsidR="0052755A" w:rsidRPr="00B83532">
        <w:rPr>
          <w:rFonts w:ascii="Times New Roman" w:eastAsia="Times New Roman" w:hAnsi="Times New Roman" w:cs="Times New Roman"/>
          <w:lang w:eastAsia="it-IT"/>
        </w:rPr>
        <w:t>, (iii) la designazione dei componenti del Consiglio di Amministrazione, (iv) la nomina del Presidente</w:t>
      </w:r>
      <w:r w:rsidRPr="00B83532">
        <w:rPr>
          <w:rFonts w:ascii="Times New Roman" w:eastAsia="Times New Roman" w:hAnsi="Times New Roman" w:cs="Times New Roman"/>
          <w:lang w:eastAsia="it-IT"/>
        </w:rPr>
        <w:t xml:space="preserve"> </w:t>
      </w:r>
      <w:r w:rsidR="0052755A" w:rsidRPr="00B83532">
        <w:rPr>
          <w:rFonts w:ascii="Times New Roman" w:eastAsia="Times New Roman" w:hAnsi="Times New Roman" w:cs="Times New Roman"/>
          <w:lang w:eastAsia="it-IT"/>
        </w:rPr>
        <w:t xml:space="preserve">del consiglio </w:t>
      </w:r>
      <w:r w:rsidRPr="00B83532">
        <w:rPr>
          <w:rFonts w:ascii="Times New Roman" w:eastAsia="Times New Roman" w:hAnsi="Times New Roman" w:cs="Times New Roman"/>
          <w:lang w:eastAsia="it-IT"/>
        </w:rPr>
        <w:t>e (</w:t>
      </w:r>
      <w:r w:rsidR="00340D1A">
        <w:rPr>
          <w:rFonts w:ascii="Times New Roman" w:eastAsia="Times New Roman" w:hAnsi="Times New Roman" w:cs="Times New Roman"/>
          <w:lang w:eastAsia="it-IT"/>
        </w:rPr>
        <w:t>v</w:t>
      </w:r>
      <w:r w:rsidRPr="00B83532">
        <w:rPr>
          <w:rFonts w:ascii="Times New Roman" w:eastAsia="Times New Roman" w:hAnsi="Times New Roman" w:cs="Times New Roman"/>
          <w:lang w:eastAsia="it-IT"/>
        </w:rPr>
        <w:t>) l'emolumento complessivo per tutti i membri</w:t>
      </w:r>
      <w:r w:rsidR="0052755A" w:rsidRPr="00B83532">
        <w:rPr>
          <w:rFonts w:ascii="Times New Roman" w:eastAsia="Times New Roman" w:hAnsi="Times New Roman" w:cs="Times New Roman"/>
          <w:lang w:eastAsia="it-IT"/>
        </w:rPr>
        <w:t xml:space="preserve">, </w:t>
      </w:r>
      <w:r w:rsidRPr="003B7AAF">
        <w:rPr>
          <w:rFonts w:ascii="Times New Roman" w:eastAsia="Times New Roman" w:hAnsi="Times New Roman" w:cs="Times New Roman"/>
          <w:lang w:eastAsia="it-IT"/>
        </w:rPr>
        <w:t>ivi inclusi quelli investiti di particolar</w:t>
      </w:r>
      <w:r w:rsidR="00540432" w:rsidRPr="003B7AAF">
        <w:rPr>
          <w:rFonts w:ascii="Times New Roman" w:eastAsia="Times New Roman" w:hAnsi="Times New Roman" w:cs="Times New Roman"/>
          <w:lang w:eastAsia="it-IT"/>
        </w:rPr>
        <w:t>i</w:t>
      </w:r>
      <w:r w:rsidRPr="003B7AAF">
        <w:rPr>
          <w:rFonts w:ascii="Times New Roman" w:eastAsia="Times New Roman" w:hAnsi="Times New Roman" w:cs="Times New Roman"/>
          <w:lang w:eastAsia="it-IT"/>
        </w:rPr>
        <w:t xml:space="preserve"> cariche</w:t>
      </w:r>
      <w:r w:rsidRPr="004E0670">
        <w:rPr>
          <w:rFonts w:ascii="Times New Roman" w:eastAsia="Times New Roman" w:hAnsi="Times New Roman" w:cs="Times New Roman"/>
          <w:lang w:eastAsia="it-IT"/>
        </w:rPr>
        <w:t>.</w:t>
      </w:r>
    </w:p>
    <w:p w14:paraId="0F77E363" w14:textId="674A7FDA" w:rsidR="001641CC" w:rsidRPr="00B83532" w:rsidRDefault="001641CC" w:rsidP="00B83532">
      <w:pPr>
        <w:spacing w:before="240" w:line="257" w:lineRule="auto"/>
        <w:jc w:val="both"/>
        <w:rPr>
          <w:rFonts w:ascii="Times New Roman" w:eastAsia="Times New Roman" w:hAnsi="Times New Roman" w:cs="Times New Roman"/>
          <w:lang w:eastAsia="it-IT"/>
        </w:rPr>
      </w:pPr>
      <w:r w:rsidRPr="00B83532">
        <w:rPr>
          <w:rFonts w:ascii="Times New Roman" w:eastAsia="Times New Roman" w:hAnsi="Times New Roman" w:cs="Times New Roman"/>
          <w:lang w:eastAsia="it-IT"/>
        </w:rPr>
        <w:t xml:space="preserve">Le suddette proposte, al pari delle liste, devono essere presentate unitamente alla documentazione attestante la qualità di azionisti da parte di coloro che le hanno presentate (o congiuntamente alle liste o con documentazione separata), tramite invio alla Società all'indirizzo </w:t>
      </w:r>
      <w:proofErr w:type="gramStart"/>
      <w:r w:rsidR="0047778A" w:rsidRPr="00B83532">
        <w:rPr>
          <w:rFonts w:ascii="Times New Roman" w:eastAsia="Times New Roman" w:hAnsi="Times New Roman" w:cs="Times New Roman"/>
          <w:lang w:eastAsia="it-IT"/>
        </w:rPr>
        <w:t>email</w:t>
      </w:r>
      <w:proofErr w:type="gramEnd"/>
      <w:r w:rsidR="0047778A" w:rsidRPr="00B83532">
        <w:rPr>
          <w:rFonts w:ascii="Times New Roman" w:eastAsia="Times New Roman" w:hAnsi="Times New Roman" w:cs="Times New Roman"/>
          <w:lang w:eastAsia="it-IT"/>
        </w:rPr>
        <w:t xml:space="preserve"> taleagroupspa@pec.it</w:t>
      </w:r>
      <w:r w:rsidRPr="00B83532">
        <w:rPr>
          <w:rFonts w:ascii="Times New Roman" w:eastAsia="Times New Roman" w:hAnsi="Times New Roman" w:cs="Times New Roman"/>
          <w:lang w:eastAsia="it-IT"/>
        </w:rPr>
        <w:t xml:space="preserve">, entro il </w:t>
      </w:r>
      <w:proofErr w:type="gramStart"/>
      <w:r w:rsidRPr="00B83532">
        <w:rPr>
          <w:rFonts w:ascii="Times New Roman" w:eastAsia="Times New Roman" w:hAnsi="Times New Roman" w:cs="Times New Roman"/>
          <w:lang w:eastAsia="it-IT"/>
        </w:rPr>
        <w:t>7°</w:t>
      </w:r>
      <w:proofErr w:type="gramEnd"/>
      <w:r w:rsidRPr="00B83532">
        <w:rPr>
          <w:rFonts w:ascii="Times New Roman" w:eastAsia="Times New Roman" w:hAnsi="Times New Roman" w:cs="Times New Roman"/>
          <w:lang w:eastAsia="it-IT"/>
        </w:rPr>
        <w:t xml:space="preserve"> (settimo) giorno precedente l'Assemblea (ossia, entro il </w:t>
      </w:r>
      <w:r w:rsidR="00C756F8">
        <w:rPr>
          <w:rFonts w:ascii="Times New Roman" w:eastAsia="Times New Roman" w:hAnsi="Times New Roman" w:cs="Times New Roman"/>
          <w:lang w:eastAsia="it-IT"/>
        </w:rPr>
        <w:t>22</w:t>
      </w:r>
      <w:r w:rsidR="004B6A6A">
        <w:rPr>
          <w:rFonts w:ascii="Times New Roman" w:eastAsia="Times New Roman" w:hAnsi="Times New Roman" w:cs="Times New Roman"/>
          <w:lang w:eastAsia="it-IT"/>
        </w:rPr>
        <w:t xml:space="preserve"> giugno </w:t>
      </w:r>
      <w:r w:rsidRPr="00B83532">
        <w:rPr>
          <w:rFonts w:ascii="Times New Roman" w:eastAsia="Times New Roman" w:hAnsi="Times New Roman" w:cs="Times New Roman"/>
          <w:lang w:eastAsia="it-IT"/>
        </w:rPr>
        <w:t>202</w:t>
      </w:r>
      <w:r w:rsidR="0061403F" w:rsidRPr="00B83532">
        <w:rPr>
          <w:rFonts w:ascii="Times New Roman" w:eastAsia="Times New Roman" w:hAnsi="Times New Roman" w:cs="Times New Roman"/>
          <w:lang w:eastAsia="it-IT"/>
        </w:rPr>
        <w:t>5</w:t>
      </w:r>
      <w:r w:rsidRPr="00B83532">
        <w:rPr>
          <w:rFonts w:ascii="Times New Roman" w:eastAsia="Times New Roman" w:hAnsi="Times New Roman" w:cs="Times New Roman"/>
          <w:lang w:eastAsia="it-IT"/>
        </w:rPr>
        <w:t>). Entro il medesimo termine (ossia, entro il</w:t>
      </w:r>
      <w:r w:rsidR="0061403F" w:rsidRPr="00B83532">
        <w:rPr>
          <w:rFonts w:ascii="Times New Roman" w:eastAsia="Times New Roman" w:hAnsi="Times New Roman" w:cs="Times New Roman"/>
          <w:lang w:eastAsia="it-IT"/>
        </w:rPr>
        <w:t xml:space="preserve"> </w:t>
      </w:r>
      <w:r w:rsidR="00C756F8">
        <w:rPr>
          <w:rFonts w:ascii="Times New Roman" w:eastAsia="Times New Roman" w:hAnsi="Times New Roman" w:cs="Times New Roman"/>
          <w:lang w:eastAsia="it-IT"/>
        </w:rPr>
        <w:t>22</w:t>
      </w:r>
      <w:r w:rsidR="004B6A6A">
        <w:rPr>
          <w:rFonts w:ascii="Times New Roman" w:eastAsia="Times New Roman" w:hAnsi="Times New Roman" w:cs="Times New Roman"/>
          <w:lang w:eastAsia="it-IT"/>
        </w:rPr>
        <w:t xml:space="preserve"> giugno </w:t>
      </w:r>
      <w:r w:rsidRPr="00B83532">
        <w:rPr>
          <w:rFonts w:ascii="Times New Roman" w:eastAsia="Times New Roman" w:hAnsi="Times New Roman" w:cs="Times New Roman"/>
          <w:lang w:eastAsia="it-IT"/>
        </w:rPr>
        <w:t>202</w:t>
      </w:r>
      <w:r w:rsidR="0061403F" w:rsidRPr="00B83532">
        <w:rPr>
          <w:rFonts w:ascii="Times New Roman" w:eastAsia="Times New Roman" w:hAnsi="Times New Roman" w:cs="Times New Roman"/>
          <w:lang w:eastAsia="it-IT"/>
        </w:rPr>
        <w:t>5</w:t>
      </w:r>
      <w:r w:rsidRPr="00B83532">
        <w:rPr>
          <w:rFonts w:ascii="Times New Roman" w:eastAsia="Times New Roman" w:hAnsi="Times New Roman" w:cs="Times New Roman"/>
          <w:lang w:eastAsia="it-IT"/>
        </w:rPr>
        <w:t xml:space="preserve">) le suddette proposte sono messe a disposizione del pubblico presso la sede sociale della Società, sul sito internet della Società </w:t>
      </w:r>
      <w:hyperlink r:id="rId10" w:history="1">
        <w:r w:rsidR="0047778A" w:rsidRPr="00B83532">
          <w:rPr>
            <w:rFonts w:ascii="Times New Roman" w:eastAsia="Times New Roman" w:hAnsi="Times New Roman" w:cs="Times New Roman"/>
            <w:lang w:eastAsia="it-IT"/>
          </w:rPr>
          <w:t>www.taleagroupspa.com</w:t>
        </w:r>
      </w:hyperlink>
      <w:r w:rsidRPr="00B83532">
        <w:rPr>
          <w:rFonts w:ascii="Times New Roman" w:eastAsia="Times New Roman" w:hAnsi="Times New Roman" w:cs="Times New Roman"/>
          <w:lang w:eastAsia="it-IT"/>
        </w:rPr>
        <w:t xml:space="preserve"> (sezione "</w:t>
      </w:r>
      <w:r w:rsidRPr="00017C08">
        <w:rPr>
          <w:rFonts w:ascii="Times New Roman" w:eastAsia="Times New Roman" w:hAnsi="Times New Roman" w:cs="Times New Roman"/>
          <w:i/>
          <w:iCs/>
          <w:lang w:eastAsia="it-IT"/>
        </w:rPr>
        <w:t>Governance</w:t>
      </w:r>
      <w:r w:rsidRPr="00B83532">
        <w:rPr>
          <w:rFonts w:ascii="Times New Roman" w:eastAsia="Times New Roman" w:hAnsi="Times New Roman" w:cs="Times New Roman"/>
          <w:lang w:eastAsia="it-IT"/>
        </w:rPr>
        <w:t>" — "</w:t>
      </w:r>
      <w:r w:rsidRPr="00017C08">
        <w:rPr>
          <w:rFonts w:ascii="Times New Roman" w:eastAsia="Times New Roman" w:hAnsi="Times New Roman" w:cs="Times New Roman"/>
          <w:i/>
          <w:iCs/>
          <w:lang w:eastAsia="it-IT"/>
        </w:rPr>
        <w:t>Assemblee degli azionisti</w:t>
      </w:r>
      <w:r w:rsidRPr="00B83532">
        <w:rPr>
          <w:rFonts w:ascii="Times New Roman" w:eastAsia="Times New Roman" w:hAnsi="Times New Roman" w:cs="Times New Roman"/>
          <w:lang w:eastAsia="it-IT"/>
        </w:rPr>
        <w:t xml:space="preserve">") e sul sito </w:t>
      </w:r>
      <w:r w:rsidRPr="00017C08">
        <w:rPr>
          <w:rFonts w:ascii="Times New Roman" w:eastAsia="Times New Roman" w:hAnsi="Times New Roman" w:cs="Times New Roman"/>
          <w:i/>
          <w:iCs/>
          <w:lang w:eastAsia="it-IT"/>
        </w:rPr>
        <w:t>internet</w:t>
      </w:r>
      <w:r w:rsidRPr="00B83532">
        <w:rPr>
          <w:rFonts w:ascii="Times New Roman" w:eastAsia="Times New Roman" w:hAnsi="Times New Roman" w:cs="Times New Roman"/>
          <w:lang w:eastAsia="it-IT"/>
        </w:rPr>
        <w:t xml:space="preserve"> di Borsa Italiana </w:t>
      </w:r>
      <w:hyperlink r:id="rId11">
        <w:r w:rsidRPr="00B83532">
          <w:rPr>
            <w:rFonts w:ascii="Times New Roman" w:eastAsia="Times New Roman" w:hAnsi="Times New Roman" w:cs="Times New Roman"/>
            <w:lang w:eastAsia="it-IT"/>
          </w:rPr>
          <w:t>www.borsaitaliana.it</w:t>
        </w:r>
      </w:hyperlink>
      <w:r w:rsidRPr="00B83532">
        <w:rPr>
          <w:rFonts w:ascii="Times New Roman" w:eastAsia="Times New Roman" w:hAnsi="Times New Roman" w:cs="Times New Roman"/>
          <w:lang w:eastAsia="it-IT"/>
        </w:rPr>
        <w:t xml:space="preserve"> (sezione "</w:t>
      </w:r>
      <w:r w:rsidRPr="00017C08">
        <w:rPr>
          <w:rFonts w:ascii="Times New Roman" w:eastAsia="Times New Roman" w:hAnsi="Times New Roman" w:cs="Times New Roman"/>
          <w:i/>
          <w:iCs/>
          <w:lang w:eastAsia="it-IT"/>
        </w:rPr>
        <w:t>Azioni</w:t>
      </w:r>
      <w:r w:rsidRPr="00B83532">
        <w:rPr>
          <w:rFonts w:ascii="Times New Roman" w:eastAsia="Times New Roman" w:hAnsi="Times New Roman" w:cs="Times New Roman"/>
          <w:lang w:eastAsia="it-IT"/>
        </w:rPr>
        <w:t>" — "</w:t>
      </w:r>
      <w:r w:rsidRPr="00017C08">
        <w:rPr>
          <w:rFonts w:ascii="Times New Roman" w:eastAsia="Times New Roman" w:hAnsi="Times New Roman" w:cs="Times New Roman"/>
          <w:i/>
          <w:iCs/>
          <w:lang w:eastAsia="it-IT"/>
        </w:rPr>
        <w:t>Documenti</w:t>
      </w:r>
      <w:r w:rsidRPr="00B83532">
        <w:rPr>
          <w:rFonts w:ascii="Times New Roman" w:eastAsia="Times New Roman" w:hAnsi="Times New Roman" w:cs="Times New Roman"/>
          <w:lang w:eastAsia="it-IT"/>
        </w:rPr>
        <w:t xml:space="preserve">"). Le proposte per le quali non sono osservate le </w:t>
      </w:r>
      <w:proofErr w:type="gramStart"/>
      <w:r w:rsidRPr="00B83532">
        <w:rPr>
          <w:rFonts w:ascii="Times New Roman" w:eastAsia="Times New Roman" w:hAnsi="Times New Roman" w:cs="Times New Roman"/>
          <w:lang w:eastAsia="it-IT"/>
        </w:rPr>
        <w:t>predette</w:t>
      </w:r>
      <w:proofErr w:type="gramEnd"/>
      <w:r w:rsidRPr="00B83532">
        <w:rPr>
          <w:rFonts w:ascii="Times New Roman" w:eastAsia="Times New Roman" w:hAnsi="Times New Roman" w:cs="Times New Roman"/>
          <w:lang w:eastAsia="it-IT"/>
        </w:rPr>
        <w:t xml:space="preserve"> prescrizioni non potranno essere messe a disposizione del pubblico come sopra indicato.</w:t>
      </w:r>
    </w:p>
    <w:p w14:paraId="50490CD9" w14:textId="77777777" w:rsidR="001641CC" w:rsidRPr="00B83532" w:rsidRDefault="001641CC" w:rsidP="00B83532">
      <w:pPr>
        <w:spacing w:before="240" w:line="257" w:lineRule="auto"/>
        <w:jc w:val="both"/>
        <w:rPr>
          <w:rFonts w:ascii="Times New Roman" w:eastAsia="Times New Roman" w:hAnsi="Times New Roman" w:cs="Times New Roman"/>
          <w:lang w:eastAsia="it-IT"/>
        </w:rPr>
      </w:pPr>
    </w:p>
    <w:p w14:paraId="3CC0F3A2" w14:textId="77777777" w:rsidR="00853897" w:rsidRPr="00B83532" w:rsidRDefault="00853897" w:rsidP="00B83532">
      <w:pPr>
        <w:spacing w:before="240" w:line="257" w:lineRule="auto"/>
        <w:jc w:val="both"/>
        <w:rPr>
          <w:rFonts w:ascii="Times New Roman" w:eastAsia="Times New Roman" w:hAnsi="Times New Roman" w:cs="Times New Roman"/>
          <w:lang w:eastAsia="it-IT"/>
        </w:rPr>
      </w:pPr>
    </w:p>
    <w:sectPr w:rsidR="00853897" w:rsidRPr="00B8353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5E54" w14:textId="77777777" w:rsidR="005D5D24" w:rsidRDefault="005D5D24" w:rsidP="00B6206A">
      <w:pPr>
        <w:spacing w:after="0" w:line="240" w:lineRule="auto"/>
      </w:pPr>
      <w:r>
        <w:separator/>
      </w:r>
    </w:p>
  </w:endnote>
  <w:endnote w:type="continuationSeparator" w:id="0">
    <w:p w14:paraId="4BBEC41E" w14:textId="77777777" w:rsidR="005D5D24" w:rsidRDefault="005D5D24" w:rsidP="00B6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59A4" w14:textId="77777777" w:rsidR="005D5D24" w:rsidRDefault="005D5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FB34" w14:textId="77777777" w:rsidR="005D5D24" w:rsidRDefault="005D5D24" w:rsidP="00B6206A">
      <w:pPr>
        <w:spacing w:after="0" w:line="240" w:lineRule="auto"/>
      </w:pPr>
      <w:r>
        <w:separator/>
      </w:r>
    </w:p>
  </w:footnote>
  <w:footnote w:type="continuationSeparator" w:id="0">
    <w:p w14:paraId="0FFF079C" w14:textId="77777777" w:rsidR="005D5D24" w:rsidRDefault="005D5D24" w:rsidP="00B62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43B4" w14:textId="6110C465" w:rsidR="00B6206A" w:rsidRPr="00017C08" w:rsidRDefault="00B6206A" w:rsidP="00017C08">
    <w:pPr>
      <w:pStyle w:val="Intestazion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8B5"/>
    <w:multiLevelType w:val="multilevel"/>
    <w:tmpl w:val="FFFFFFFF"/>
    <w:lvl w:ilvl="0">
      <w:start w:val="1"/>
      <w:numFmt w:val="decimal"/>
      <w:lvlText w:val="%1."/>
      <w:lvlJc w:val="left"/>
      <w:pPr>
        <w:ind w:left="360" w:hanging="360"/>
      </w:pPr>
      <w:rPr>
        <w:rFonts w:cs="Times New Roman" w:hint="default"/>
        <w:b/>
        <w:bCs w:val="0"/>
      </w:rPr>
    </w:lvl>
    <w:lvl w:ilvl="1">
      <w:start w:val="1"/>
      <w:numFmt w:val="decimal"/>
      <w:lvlText w:val="%1.%2."/>
      <w:lvlJc w:val="left"/>
      <w:pPr>
        <w:ind w:left="792" w:hanging="432"/>
      </w:pPr>
      <w:rPr>
        <w:rFonts w:cs="Times New Roman" w:hint="default"/>
        <w:b/>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8A7EC1"/>
    <w:multiLevelType w:val="hybridMultilevel"/>
    <w:tmpl w:val="23E441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D00EB7"/>
    <w:multiLevelType w:val="hybridMultilevel"/>
    <w:tmpl w:val="6D1C65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3442D"/>
    <w:multiLevelType w:val="hybridMultilevel"/>
    <w:tmpl w:val="5EAC44D8"/>
    <w:lvl w:ilvl="0" w:tplc="7A5A59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C6F18"/>
    <w:multiLevelType w:val="hybridMultilevel"/>
    <w:tmpl w:val="ADDC70C8"/>
    <w:lvl w:ilvl="0" w:tplc="000E8FC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FE3B35"/>
    <w:multiLevelType w:val="hybridMultilevel"/>
    <w:tmpl w:val="8FB47226"/>
    <w:lvl w:ilvl="0" w:tplc="B8BA4D48">
      <w:start w:val="1"/>
      <w:numFmt w:val="decimal"/>
      <w:lvlText w:val="1.%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20D65A0A"/>
    <w:multiLevelType w:val="multilevel"/>
    <w:tmpl w:val="2ECA44D4"/>
    <w:lvl w:ilvl="0">
      <w:start w:val="1"/>
      <w:numFmt w:val="decimal"/>
      <w:lvlText w:val="2.%1."/>
      <w:lvlJc w:val="left"/>
      <w:pPr>
        <w:ind w:left="1506"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AA3E64"/>
    <w:multiLevelType w:val="hybridMultilevel"/>
    <w:tmpl w:val="999A41BE"/>
    <w:lvl w:ilvl="0" w:tplc="00000000">
      <w:start w:val="1"/>
      <w:numFmt w:val="upperLetter"/>
      <w:lvlText w:val="(%1)"/>
      <w:lvlJc w:val="left"/>
      <w:pPr>
        <w:ind w:left="360" w:hanging="360"/>
      </w:pPr>
      <w:rPr>
        <w:rFonts w:cs="Times New Roman"/>
      </w:rPr>
    </w:lvl>
    <w:lvl w:ilvl="1" w:tplc="8200D210">
      <w:start w:val="1"/>
      <w:numFmt w:val="decimal"/>
      <w:lvlText w:val="%2."/>
      <w:lvlJc w:val="left"/>
      <w:pPr>
        <w:ind w:left="1014" w:hanging="360"/>
      </w:pPr>
      <w:rPr>
        <w:b/>
        <w:bCs w:val="0"/>
      </w:rPr>
    </w:lvl>
    <w:lvl w:ilvl="2" w:tplc="0410001B">
      <w:start w:val="1"/>
      <w:numFmt w:val="lowerRoman"/>
      <w:lvlText w:val="%3."/>
      <w:lvlJc w:val="right"/>
      <w:pPr>
        <w:ind w:left="1734" w:hanging="180"/>
      </w:pPr>
      <w:rPr>
        <w:rFonts w:cs="Times New Roman"/>
      </w:rPr>
    </w:lvl>
    <w:lvl w:ilvl="3" w:tplc="0410000F">
      <w:start w:val="1"/>
      <w:numFmt w:val="decimal"/>
      <w:lvlText w:val="%4."/>
      <w:lvlJc w:val="left"/>
      <w:pPr>
        <w:ind w:left="2454" w:hanging="360"/>
      </w:pPr>
      <w:rPr>
        <w:rFonts w:cs="Times New Roman"/>
      </w:rPr>
    </w:lvl>
    <w:lvl w:ilvl="4" w:tplc="04100019">
      <w:start w:val="1"/>
      <w:numFmt w:val="lowerLetter"/>
      <w:lvlText w:val="%5."/>
      <w:lvlJc w:val="left"/>
      <w:pPr>
        <w:ind w:left="3174" w:hanging="360"/>
      </w:pPr>
      <w:rPr>
        <w:rFonts w:cs="Times New Roman"/>
      </w:rPr>
    </w:lvl>
    <w:lvl w:ilvl="5" w:tplc="0410001B">
      <w:start w:val="1"/>
      <w:numFmt w:val="lowerRoman"/>
      <w:lvlText w:val="%6."/>
      <w:lvlJc w:val="right"/>
      <w:pPr>
        <w:ind w:left="3894" w:hanging="180"/>
      </w:pPr>
      <w:rPr>
        <w:rFonts w:cs="Times New Roman"/>
      </w:rPr>
    </w:lvl>
    <w:lvl w:ilvl="6" w:tplc="0410000F">
      <w:start w:val="1"/>
      <w:numFmt w:val="decimal"/>
      <w:lvlText w:val="%7."/>
      <w:lvlJc w:val="left"/>
      <w:pPr>
        <w:ind w:left="4614" w:hanging="360"/>
      </w:pPr>
      <w:rPr>
        <w:rFonts w:cs="Times New Roman"/>
      </w:rPr>
    </w:lvl>
    <w:lvl w:ilvl="7" w:tplc="04100019">
      <w:start w:val="1"/>
      <w:numFmt w:val="lowerLetter"/>
      <w:lvlText w:val="%8."/>
      <w:lvlJc w:val="left"/>
      <w:pPr>
        <w:ind w:left="5334" w:hanging="360"/>
      </w:pPr>
      <w:rPr>
        <w:rFonts w:cs="Times New Roman"/>
      </w:rPr>
    </w:lvl>
    <w:lvl w:ilvl="8" w:tplc="0410001B">
      <w:start w:val="1"/>
      <w:numFmt w:val="lowerRoman"/>
      <w:lvlText w:val="%9."/>
      <w:lvlJc w:val="right"/>
      <w:pPr>
        <w:ind w:left="6054" w:hanging="180"/>
      </w:pPr>
      <w:rPr>
        <w:rFonts w:cs="Times New Roman"/>
      </w:rPr>
    </w:lvl>
  </w:abstractNum>
  <w:abstractNum w:abstractNumId="8" w15:restartNumberingAfterBreak="0">
    <w:nsid w:val="2AAC3C5B"/>
    <w:multiLevelType w:val="multilevel"/>
    <w:tmpl w:val="D9E4940C"/>
    <w:lvl w:ilvl="0">
      <w:start w:val="1"/>
      <w:numFmt w:val="decimal"/>
      <w:lvlText w:val="2.%1"/>
      <w:lvlJc w:val="left"/>
      <w:pPr>
        <w:ind w:left="1506"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743836"/>
    <w:multiLevelType w:val="hybridMultilevel"/>
    <w:tmpl w:val="5BFE7DF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6654D9"/>
    <w:multiLevelType w:val="hybridMultilevel"/>
    <w:tmpl w:val="9F784F10"/>
    <w:lvl w:ilvl="0" w:tplc="AEE88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874C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F2F2A"/>
    <w:multiLevelType w:val="hybridMultilevel"/>
    <w:tmpl w:val="468A974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571E1"/>
    <w:multiLevelType w:val="multilevel"/>
    <w:tmpl w:val="6B589EEE"/>
    <w:lvl w:ilvl="0">
      <w:start w:val="1"/>
      <w:numFmt w:val="decimal"/>
      <w:lvlText w:val="1.%1"/>
      <w:lvlJc w:val="left"/>
      <w:pPr>
        <w:ind w:left="1506"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261D87"/>
    <w:multiLevelType w:val="multilevel"/>
    <w:tmpl w:val="4E4E99C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7653FE"/>
    <w:multiLevelType w:val="hybridMultilevel"/>
    <w:tmpl w:val="5BFE7D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E03C0C"/>
    <w:multiLevelType w:val="multilevel"/>
    <w:tmpl w:val="875E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685AC7"/>
    <w:multiLevelType w:val="hybridMultilevel"/>
    <w:tmpl w:val="A686E7B8"/>
    <w:lvl w:ilvl="0" w:tplc="AA504FAC">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820C33"/>
    <w:multiLevelType w:val="hybridMultilevel"/>
    <w:tmpl w:val="FFFFFFFF"/>
    <w:lvl w:ilvl="0" w:tplc="97FE5B3A">
      <w:start w:val="1"/>
      <w:numFmt w:val="decimal"/>
      <w:lvlText w:val="5.%1"/>
      <w:lvlJc w:val="left"/>
      <w:pPr>
        <w:ind w:left="108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F6553B3"/>
    <w:multiLevelType w:val="multilevel"/>
    <w:tmpl w:val="875E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77537A"/>
    <w:multiLevelType w:val="hybridMultilevel"/>
    <w:tmpl w:val="49F25DE0"/>
    <w:lvl w:ilvl="0" w:tplc="80A8464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2214F"/>
    <w:multiLevelType w:val="hybridMultilevel"/>
    <w:tmpl w:val="0540B6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F0D54"/>
    <w:multiLevelType w:val="hybridMultilevel"/>
    <w:tmpl w:val="FEEAE64C"/>
    <w:lvl w:ilvl="0" w:tplc="7A5A59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30D09"/>
    <w:multiLevelType w:val="hybridMultilevel"/>
    <w:tmpl w:val="80B894A2"/>
    <w:lvl w:ilvl="0" w:tplc="AEE885A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120816">
    <w:abstractNumId w:val="19"/>
  </w:num>
  <w:num w:numId="2" w16cid:durableId="1621688856">
    <w:abstractNumId w:val="8"/>
  </w:num>
  <w:num w:numId="3" w16cid:durableId="1797408593">
    <w:abstractNumId w:val="16"/>
  </w:num>
  <w:num w:numId="4" w16cid:durableId="1519926913">
    <w:abstractNumId w:val="6"/>
  </w:num>
  <w:num w:numId="5" w16cid:durableId="1520465828">
    <w:abstractNumId w:val="23"/>
  </w:num>
  <w:num w:numId="6" w16cid:durableId="1861432285">
    <w:abstractNumId w:val="12"/>
  </w:num>
  <w:num w:numId="7" w16cid:durableId="1362046357">
    <w:abstractNumId w:val="15"/>
  </w:num>
  <w:num w:numId="8" w16cid:durableId="299924488">
    <w:abstractNumId w:val="1"/>
  </w:num>
  <w:num w:numId="9" w16cid:durableId="926812234">
    <w:abstractNumId w:val="9"/>
  </w:num>
  <w:num w:numId="10" w16cid:durableId="2147353222">
    <w:abstractNumId w:val="20"/>
  </w:num>
  <w:num w:numId="11" w16cid:durableId="237520170">
    <w:abstractNumId w:val="13"/>
  </w:num>
  <w:num w:numId="12" w16cid:durableId="1879318778">
    <w:abstractNumId w:val="14"/>
  </w:num>
  <w:num w:numId="13" w16cid:durableId="168761666">
    <w:abstractNumId w:val="5"/>
  </w:num>
  <w:num w:numId="14" w16cid:durableId="1415202026">
    <w:abstractNumId w:val="2"/>
  </w:num>
  <w:num w:numId="15" w16cid:durableId="1832870474">
    <w:abstractNumId w:val="22"/>
  </w:num>
  <w:num w:numId="16" w16cid:durableId="332219257">
    <w:abstractNumId w:val="3"/>
  </w:num>
  <w:num w:numId="17" w16cid:durableId="823741437">
    <w:abstractNumId w:val="21"/>
  </w:num>
  <w:num w:numId="18" w16cid:durableId="1166827809">
    <w:abstractNumId w:val="7"/>
  </w:num>
  <w:num w:numId="19" w16cid:durableId="816804196">
    <w:abstractNumId w:val="0"/>
  </w:num>
  <w:num w:numId="20" w16cid:durableId="1613901451">
    <w:abstractNumId w:val="18"/>
  </w:num>
  <w:num w:numId="21" w16cid:durableId="1218127317">
    <w:abstractNumId w:val="17"/>
  </w:num>
  <w:num w:numId="22" w16cid:durableId="325859762">
    <w:abstractNumId w:val="11"/>
  </w:num>
  <w:num w:numId="23" w16cid:durableId="352731414">
    <w:abstractNumId w:val="4"/>
  </w:num>
  <w:num w:numId="24" w16cid:durableId="1720544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86"/>
    <w:rsid w:val="00015D13"/>
    <w:rsid w:val="00017C08"/>
    <w:rsid w:val="00023440"/>
    <w:rsid w:val="00023861"/>
    <w:rsid w:val="00026579"/>
    <w:rsid w:val="00040036"/>
    <w:rsid w:val="0005134D"/>
    <w:rsid w:val="00055D67"/>
    <w:rsid w:val="000700B9"/>
    <w:rsid w:val="00083A26"/>
    <w:rsid w:val="000A20EA"/>
    <w:rsid w:val="000C11CE"/>
    <w:rsid w:val="000C55F5"/>
    <w:rsid w:val="000D6EBB"/>
    <w:rsid w:val="0010001A"/>
    <w:rsid w:val="001011E4"/>
    <w:rsid w:val="00102A7E"/>
    <w:rsid w:val="00104F0D"/>
    <w:rsid w:val="00105723"/>
    <w:rsid w:val="00111A82"/>
    <w:rsid w:val="00116B6C"/>
    <w:rsid w:val="00132C9F"/>
    <w:rsid w:val="00145409"/>
    <w:rsid w:val="00153F62"/>
    <w:rsid w:val="001641CC"/>
    <w:rsid w:val="00171671"/>
    <w:rsid w:val="00184AC2"/>
    <w:rsid w:val="00187BAC"/>
    <w:rsid w:val="001A6FD9"/>
    <w:rsid w:val="001B0442"/>
    <w:rsid w:val="001C31D5"/>
    <w:rsid w:val="001D098E"/>
    <w:rsid w:val="001D704B"/>
    <w:rsid w:val="001E40B1"/>
    <w:rsid w:val="001E6258"/>
    <w:rsid w:val="00265622"/>
    <w:rsid w:val="00275638"/>
    <w:rsid w:val="00282AF8"/>
    <w:rsid w:val="00287881"/>
    <w:rsid w:val="00295ACE"/>
    <w:rsid w:val="002A086A"/>
    <w:rsid w:val="002C3D66"/>
    <w:rsid w:val="002D0DE5"/>
    <w:rsid w:val="002D184B"/>
    <w:rsid w:val="002D2957"/>
    <w:rsid w:val="002F2957"/>
    <w:rsid w:val="00303717"/>
    <w:rsid w:val="00314A24"/>
    <w:rsid w:val="00326228"/>
    <w:rsid w:val="0034058A"/>
    <w:rsid w:val="00340D1A"/>
    <w:rsid w:val="003420C7"/>
    <w:rsid w:val="00356571"/>
    <w:rsid w:val="0035708E"/>
    <w:rsid w:val="00364FB2"/>
    <w:rsid w:val="00373BEC"/>
    <w:rsid w:val="00376A4C"/>
    <w:rsid w:val="00381514"/>
    <w:rsid w:val="00392DAB"/>
    <w:rsid w:val="003A0CB2"/>
    <w:rsid w:val="003A5B3A"/>
    <w:rsid w:val="003B7AAF"/>
    <w:rsid w:val="003C32EE"/>
    <w:rsid w:val="003C6919"/>
    <w:rsid w:val="003D0589"/>
    <w:rsid w:val="003D7698"/>
    <w:rsid w:val="003E7131"/>
    <w:rsid w:val="00415B08"/>
    <w:rsid w:val="004245BF"/>
    <w:rsid w:val="0044171B"/>
    <w:rsid w:val="00476F24"/>
    <w:rsid w:val="0047778A"/>
    <w:rsid w:val="00477F24"/>
    <w:rsid w:val="00493642"/>
    <w:rsid w:val="004B425B"/>
    <w:rsid w:val="004B6A6A"/>
    <w:rsid w:val="004D237F"/>
    <w:rsid w:val="004E0670"/>
    <w:rsid w:val="004E5398"/>
    <w:rsid w:val="004F041A"/>
    <w:rsid w:val="004F60A2"/>
    <w:rsid w:val="005076B0"/>
    <w:rsid w:val="00510BAA"/>
    <w:rsid w:val="005121A5"/>
    <w:rsid w:val="0052755A"/>
    <w:rsid w:val="0053165A"/>
    <w:rsid w:val="0053707A"/>
    <w:rsid w:val="00540432"/>
    <w:rsid w:val="005674E9"/>
    <w:rsid w:val="0057482F"/>
    <w:rsid w:val="00580E20"/>
    <w:rsid w:val="00583560"/>
    <w:rsid w:val="0059705A"/>
    <w:rsid w:val="0059720C"/>
    <w:rsid w:val="005A3CDB"/>
    <w:rsid w:val="005B0D1E"/>
    <w:rsid w:val="005B4920"/>
    <w:rsid w:val="005C38B0"/>
    <w:rsid w:val="005C6386"/>
    <w:rsid w:val="005D359F"/>
    <w:rsid w:val="005D5D24"/>
    <w:rsid w:val="005E5529"/>
    <w:rsid w:val="005F2CE2"/>
    <w:rsid w:val="006007D4"/>
    <w:rsid w:val="00604E6C"/>
    <w:rsid w:val="00605598"/>
    <w:rsid w:val="0061164D"/>
    <w:rsid w:val="00612C6C"/>
    <w:rsid w:val="0061403F"/>
    <w:rsid w:val="006174F5"/>
    <w:rsid w:val="00641B9B"/>
    <w:rsid w:val="00645C3D"/>
    <w:rsid w:val="00654CC0"/>
    <w:rsid w:val="0065658E"/>
    <w:rsid w:val="00670557"/>
    <w:rsid w:val="006847AE"/>
    <w:rsid w:val="006A0FB1"/>
    <w:rsid w:val="006B39C3"/>
    <w:rsid w:val="006C06AC"/>
    <w:rsid w:val="006D6D3C"/>
    <w:rsid w:val="006E4D9B"/>
    <w:rsid w:val="00703169"/>
    <w:rsid w:val="00705D82"/>
    <w:rsid w:val="00707D83"/>
    <w:rsid w:val="0071167E"/>
    <w:rsid w:val="00713EE9"/>
    <w:rsid w:val="00716BEB"/>
    <w:rsid w:val="00733FF0"/>
    <w:rsid w:val="00744B7A"/>
    <w:rsid w:val="00744EF2"/>
    <w:rsid w:val="00747966"/>
    <w:rsid w:val="007618B4"/>
    <w:rsid w:val="00773232"/>
    <w:rsid w:val="00784643"/>
    <w:rsid w:val="00792CAA"/>
    <w:rsid w:val="00797CBC"/>
    <w:rsid w:val="007A26D5"/>
    <w:rsid w:val="007C76FD"/>
    <w:rsid w:val="007E6D39"/>
    <w:rsid w:val="007F0FDD"/>
    <w:rsid w:val="00813224"/>
    <w:rsid w:val="008204A6"/>
    <w:rsid w:val="00823EC0"/>
    <w:rsid w:val="00832C46"/>
    <w:rsid w:val="00837D98"/>
    <w:rsid w:val="008439EA"/>
    <w:rsid w:val="00844C96"/>
    <w:rsid w:val="00853897"/>
    <w:rsid w:val="008730AB"/>
    <w:rsid w:val="00873D08"/>
    <w:rsid w:val="0088708A"/>
    <w:rsid w:val="0088742B"/>
    <w:rsid w:val="008C2253"/>
    <w:rsid w:val="008C51E2"/>
    <w:rsid w:val="008C7E16"/>
    <w:rsid w:val="008D0792"/>
    <w:rsid w:val="008E5AC0"/>
    <w:rsid w:val="008F29D6"/>
    <w:rsid w:val="008F7E84"/>
    <w:rsid w:val="00910087"/>
    <w:rsid w:val="009323C3"/>
    <w:rsid w:val="00933736"/>
    <w:rsid w:val="00941E01"/>
    <w:rsid w:val="009523FA"/>
    <w:rsid w:val="00952EB1"/>
    <w:rsid w:val="009619F1"/>
    <w:rsid w:val="00966A99"/>
    <w:rsid w:val="00991AF7"/>
    <w:rsid w:val="009937A7"/>
    <w:rsid w:val="00994239"/>
    <w:rsid w:val="0099724A"/>
    <w:rsid w:val="009E4648"/>
    <w:rsid w:val="009E682E"/>
    <w:rsid w:val="00A01522"/>
    <w:rsid w:val="00A1314A"/>
    <w:rsid w:val="00A17C36"/>
    <w:rsid w:val="00A222AA"/>
    <w:rsid w:val="00A24ACC"/>
    <w:rsid w:val="00A3015A"/>
    <w:rsid w:val="00A3449C"/>
    <w:rsid w:val="00A36D03"/>
    <w:rsid w:val="00A43987"/>
    <w:rsid w:val="00A4687E"/>
    <w:rsid w:val="00A61E33"/>
    <w:rsid w:val="00A65628"/>
    <w:rsid w:val="00A707C4"/>
    <w:rsid w:val="00A71871"/>
    <w:rsid w:val="00A73AD9"/>
    <w:rsid w:val="00A748AF"/>
    <w:rsid w:val="00A82ABA"/>
    <w:rsid w:val="00A8402A"/>
    <w:rsid w:val="00A84795"/>
    <w:rsid w:val="00A86C4A"/>
    <w:rsid w:val="00A93865"/>
    <w:rsid w:val="00AA3F04"/>
    <w:rsid w:val="00AC004E"/>
    <w:rsid w:val="00AE1CF3"/>
    <w:rsid w:val="00B01356"/>
    <w:rsid w:val="00B1063B"/>
    <w:rsid w:val="00B445EE"/>
    <w:rsid w:val="00B46DE4"/>
    <w:rsid w:val="00B53817"/>
    <w:rsid w:val="00B6206A"/>
    <w:rsid w:val="00B63CE4"/>
    <w:rsid w:val="00B66512"/>
    <w:rsid w:val="00B76B28"/>
    <w:rsid w:val="00B80114"/>
    <w:rsid w:val="00B83532"/>
    <w:rsid w:val="00B91244"/>
    <w:rsid w:val="00B94C75"/>
    <w:rsid w:val="00BA0821"/>
    <w:rsid w:val="00BA20B9"/>
    <w:rsid w:val="00BB33ED"/>
    <w:rsid w:val="00BB39BB"/>
    <w:rsid w:val="00BC32BB"/>
    <w:rsid w:val="00BD5F2F"/>
    <w:rsid w:val="00BE5CFC"/>
    <w:rsid w:val="00BE7475"/>
    <w:rsid w:val="00BF6B7E"/>
    <w:rsid w:val="00C00086"/>
    <w:rsid w:val="00C062C1"/>
    <w:rsid w:val="00C105BD"/>
    <w:rsid w:val="00C52099"/>
    <w:rsid w:val="00C528BD"/>
    <w:rsid w:val="00C56ECE"/>
    <w:rsid w:val="00C73BFC"/>
    <w:rsid w:val="00C756F8"/>
    <w:rsid w:val="00C86DC4"/>
    <w:rsid w:val="00C928C1"/>
    <w:rsid w:val="00C94166"/>
    <w:rsid w:val="00C96220"/>
    <w:rsid w:val="00CA40A8"/>
    <w:rsid w:val="00CA73F5"/>
    <w:rsid w:val="00CC5354"/>
    <w:rsid w:val="00CD5650"/>
    <w:rsid w:val="00CF0CC0"/>
    <w:rsid w:val="00CF0F97"/>
    <w:rsid w:val="00CF52BE"/>
    <w:rsid w:val="00CF5FDA"/>
    <w:rsid w:val="00D03CF5"/>
    <w:rsid w:val="00D05B16"/>
    <w:rsid w:val="00D15F70"/>
    <w:rsid w:val="00D1650F"/>
    <w:rsid w:val="00D1707E"/>
    <w:rsid w:val="00D2258B"/>
    <w:rsid w:val="00D33961"/>
    <w:rsid w:val="00D44C6B"/>
    <w:rsid w:val="00D617F6"/>
    <w:rsid w:val="00D6797B"/>
    <w:rsid w:val="00D70726"/>
    <w:rsid w:val="00D85266"/>
    <w:rsid w:val="00D9083E"/>
    <w:rsid w:val="00DB00BD"/>
    <w:rsid w:val="00DB15DE"/>
    <w:rsid w:val="00DC5024"/>
    <w:rsid w:val="00DE0F6C"/>
    <w:rsid w:val="00DE3393"/>
    <w:rsid w:val="00DF1257"/>
    <w:rsid w:val="00DF3088"/>
    <w:rsid w:val="00DF7A82"/>
    <w:rsid w:val="00DF7F0A"/>
    <w:rsid w:val="00E143FE"/>
    <w:rsid w:val="00E2512A"/>
    <w:rsid w:val="00E27907"/>
    <w:rsid w:val="00E46EDA"/>
    <w:rsid w:val="00E51517"/>
    <w:rsid w:val="00E71377"/>
    <w:rsid w:val="00E87589"/>
    <w:rsid w:val="00E94B44"/>
    <w:rsid w:val="00E95EB7"/>
    <w:rsid w:val="00E97A9D"/>
    <w:rsid w:val="00E97CD3"/>
    <w:rsid w:val="00EA5DA8"/>
    <w:rsid w:val="00EB005B"/>
    <w:rsid w:val="00EB15E9"/>
    <w:rsid w:val="00EB4004"/>
    <w:rsid w:val="00EF38EA"/>
    <w:rsid w:val="00F10EB4"/>
    <w:rsid w:val="00F15D24"/>
    <w:rsid w:val="00F21087"/>
    <w:rsid w:val="00F228A8"/>
    <w:rsid w:val="00F52E16"/>
    <w:rsid w:val="00F62377"/>
    <w:rsid w:val="00F74C90"/>
    <w:rsid w:val="00F85F44"/>
    <w:rsid w:val="00FA34D1"/>
    <w:rsid w:val="00FB41C7"/>
    <w:rsid w:val="00FB4D9F"/>
    <w:rsid w:val="00FB7DD6"/>
    <w:rsid w:val="00FC7985"/>
    <w:rsid w:val="00FD5AEB"/>
    <w:rsid w:val="00FE15F9"/>
    <w:rsid w:val="00FF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5B28"/>
  <w15:chartTrackingRefBased/>
  <w15:docId w15:val="{330D1D9E-3F46-4DAD-963E-C167FEF6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47AE"/>
    <w:rPr>
      <w:lang w:val="it-IT"/>
    </w:rPr>
  </w:style>
  <w:style w:type="paragraph" w:styleId="Titolo1">
    <w:name w:val="heading 1"/>
    <w:basedOn w:val="Normale"/>
    <w:next w:val="Normale"/>
    <w:link w:val="Titolo1Carattere"/>
    <w:uiPriority w:val="9"/>
    <w:qFormat/>
    <w:rsid w:val="005C6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6386"/>
    <w:rPr>
      <w:rFonts w:asciiTheme="majorHAnsi" w:eastAsiaTheme="majorEastAsia" w:hAnsiTheme="majorHAnsi" w:cstheme="majorBidi"/>
      <w:color w:val="2F5496" w:themeColor="accent1" w:themeShade="BF"/>
      <w:sz w:val="32"/>
      <w:szCs w:val="32"/>
    </w:rPr>
  </w:style>
  <w:style w:type="character" w:styleId="Riferimentointenso">
    <w:name w:val="Intense Reference"/>
    <w:basedOn w:val="Carpredefinitoparagrafo"/>
    <w:uiPriority w:val="32"/>
    <w:qFormat/>
    <w:rsid w:val="005C6386"/>
    <w:rPr>
      <w:b/>
      <w:bCs/>
      <w:smallCaps/>
      <w:color w:val="4472C4" w:themeColor="accent1"/>
      <w:spacing w:val="5"/>
    </w:rPr>
  </w:style>
  <w:style w:type="paragraph" w:styleId="Paragrafoelenco">
    <w:name w:val="List Paragraph"/>
    <w:aliases w:val="text bullet,Titolo 2.2,1° livello - elenchi puntati"/>
    <w:basedOn w:val="Normale"/>
    <w:link w:val="ParagrafoelencoCarattere"/>
    <w:uiPriority w:val="34"/>
    <w:qFormat/>
    <w:rsid w:val="00A01522"/>
    <w:pPr>
      <w:ind w:left="720"/>
      <w:contextualSpacing/>
    </w:pPr>
  </w:style>
  <w:style w:type="paragraph" w:styleId="Revisione">
    <w:name w:val="Revision"/>
    <w:hidden/>
    <w:uiPriority w:val="99"/>
    <w:semiHidden/>
    <w:rsid w:val="00CA40A8"/>
    <w:pPr>
      <w:spacing w:after="0" w:line="240" w:lineRule="auto"/>
    </w:pPr>
  </w:style>
  <w:style w:type="character" w:customStyle="1" w:styleId="ParagrafoelencoCarattere">
    <w:name w:val="Paragrafo elenco Carattere"/>
    <w:aliases w:val="text bullet Carattere,Titolo 2.2 Carattere,1° livello - elenchi puntati Carattere"/>
    <w:basedOn w:val="Carpredefinitoparagrafo"/>
    <w:link w:val="Paragrafoelenco"/>
    <w:uiPriority w:val="34"/>
    <w:rsid w:val="009523FA"/>
    <w:rPr>
      <w:lang w:val="it-IT"/>
    </w:rPr>
  </w:style>
  <w:style w:type="character" w:styleId="Collegamentoipertestuale">
    <w:name w:val="Hyperlink"/>
    <w:basedOn w:val="Carpredefinitoparagrafo"/>
    <w:rsid w:val="0010001A"/>
    <w:rPr>
      <w:color w:val="0563C1"/>
      <w:u w:val="single"/>
    </w:rPr>
  </w:style>
  <w:style w:type="character" w:styleId="Menzionenonrisolta">
    <w:name w:val="Unresolved Mention"/>
    <w:basedOn w:val="Carpredefinitoparagrafo"/>
    <w:uiPriority w:val="99"/>
    <w:semiHidden/>
    <w:unhideWhenUsed/>
    <w:rsid w:val="00670557"/>
    <w:rPr>
      <w:color w:val="605E5C"/>
      <w:shd w:val="clear" w:color="auto" w:fill="E1DFDD"/>
    </w:rPr>
  </w:style>
  <w:style w:type="paragraph" w:styleId="Intestazione">
    <w:name w:val="header"/>
    <w:basedOn w:val="Normale"/>
    <w:link w:val="IntestazioneCarattere"/>
    <w:uiPriority w:val="99"/>
    <w:unhideWhenUsed/>
    <w:rsid w:val="00B6206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6206A"/>
    <w:rPr>
      <w:lang w:val="it-IT"/>
    </w:rPr>
  </w:style>
  <w:style w:type="paragraph" w:styleId="Pidipagina">
    <w:name w:val="footer"/>
    <w:basedOn w:val="Normale"/>
    <w:link w:val="PidipaginaCarattere"/>
    <w:uiPriority w:val="99"/>
    <w:unhideWhenUsed/>
    <w:rsid w:val="00B6206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6206A"/>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eagroupsp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saitalia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leagroupspa.com" TargetMode="External"/><Relationship Id="rId4" Type="http://schemas.openxmlformats.org/officeDocument/2006/relationships/settings" Target="settings.xml"/><Relationship Id="rId9" Type="http://schemas.openxmlformats.org/officeDocument/2006/relationships/hyperlink" Target="http://www.borsaitalian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4E36-DA60-41BD-8A07-01EF442C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14798</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Lisa Luise</cp:lastModifiedBy>
  <cp:revision>3</cp:revision>
  <cp:lastPrinted>2025-03-27T13:15:00Z</cp:lastPrinted>
  <dcterms:created xsi:type="dcterms:W3CDTF">2025-06-16T08:51:00Z</dcterms:created>
  <dcterms:modified xsi:type="dcterms:W3CDTF">2025-06-16T08:51:00Z</dcterms:modified>
</cp:coreProperties>
</file>