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5DF3" w14:textId="77777777" w:rsidR="00E308BB" w:rsidRDefault="00E308BB" w:rsidP="00D120FB">
      <w:pPr>
        <w:tabs>
          <w:tab w:val="left" w:pos="5280"/>
        </w:tabs>
        <w:jc w:val="both"/>
        <w:outlineLvl w:val="0"/>
        <w:rPr>
          <w:rFonts w:ascii="Century Gothic" w:hAnsi="Century Gothic" w:cs="Calibri"/>
          <w:b/>
          <w:bCs/>
          <w:iCs/>
          <w:color w:val="CC6600"/>
          <w:sz w:val="16"/>
          <w:szCs w:val="16"/>
        </w:rPr>
      </w:pPr>
    </w:p>
    <w:p w14:paraId="31D32C7A" w14:textId="51D7B797" w:rsidR="005C3DD6" w:rsidRDefault="000C6655" w:rsidP="00D120FB">
      <w:pPr>
        <w:tabs>
          <w:tab w:val="left" w:pos="5280"/>
        </w:tabs>
        <w:jc w:val="both"/>
        <w:outlineLvl w:val="0"/>
        <w:rPr>
          <w:rFonts w:ascii="Century Gothic" w:hAnsi="Century Gothic" w:cs="Calibri"/>
          <w:sz w:val="16"/>
          <w:szCs w:val="16"/>
        </w:rPr>
      </w:pPr>
      <w:r>
        <w:rPr>
          <w:rFonts w:ascii="Century Gothic" w:hAnsi="Century Gothic" w:cs="Arial"/>
          <w:sz w:val="16"/>
          <w:szCs w:val="16"/>
        </w:rPr>
        <w:t>Monte Titoli</w:t>
      </w:r>
      <w:r w:rsidR="00E83622" w:rsidRPr="00277868">
        <w:rPr>
          <w:rFonts w:ascii="Century Gothic" w:hAnsi="Century Gothic" w:cs="Arial"/>
          <w:sz w:val="16"/>
          <w:szCs w:val="16"/>
        </w:rPr>
        <w:t xml:space="preserve"> S.p.A., con sede legale in Milano, </w:t>
      </w:r>
      <w:r w:rsidR="00E36AE2">
        <w:rPr>
          <w:rFonts w:ascii="Century Gothic" w:hAnsi="Century Gothic" w:cs="Arial"/>
          <w:sz w:val="16"/>
          <w:szCs w:val="16"/>
        </w:rPr>
        <w:t>Piazza degli Affari</w:t>
      </w:r>
      <w:r w:rsidR="00E83622" w:rsidRPr="00277868">
        <w:rPr>
          <w:rFonts w:ascii="Century Gothic" w:hAnsi="Century Gothic" w:cs="Arial"/>
          <w:sz w:val="16"/>
          <w:szCs w:val="16"/>
        </w:rPr>
        <w:t xml:space="preserve"> n. </w:t>
      </w:r>
      <w:r w:rsidR="00E36AE2">
        <w:rPr>
          <w:rFonts w:ascii="Century Gothic" w:hAnsi="Century Gothic" w:cs="Arial"/>
          <w:sz w:val="16"/>
          <w:szCs w:val="16"/>
        </w:rPr>
        <w:t>6</w:t>
      </w:r>
      <w:r w:rsidR="00E83622" w:rsidRPr="00277868">
        <w:rPr>
          <w:rFonts w:ascii="Century Gothic" w:hAnsi="Century Gothic" w:cs="Arial"/>
          <w:sz w:val="16"/>
          <w:szCs w:val="16"/>
        </w:rPr>
        <w:t xml:space="preserve">, Codice Fiscale n. </w:t>
      </w:r>
      <w:r w:rsidR="00BF1325" w:rsidRPr="00A64F33">
        <w:rPr>
          <w:rFonts w:ascii="Century Gothic" w:hAnsi="Century Gothic"/>
          <w:sz w:val="16"/>
          <w:szCs w:val="18"/>
        </w:rPr>
        <w:t>03638780159</w:t>
      </w:r>
      <w:r w:rsidR="00E83622" w:rsidRPr="00277868">
        <w:rPr>
          <w:rFonts w:ascii="Century Gothic" w:hAnsi="Century Gothic" w:cs="Arial"/>
          <w:sz w:val="16"/>
          <w:szCs w:val="16"/>
        </w:rPr>
        <w:t xml:space="preserve">, appartenente al Gruppo </w:t>
      </w:r>
      <w:r w:rsidR="00BF1325">
        <w:rPr>
          <w:rFonts w:ascii="Century Gothic" w:hAnsi="Century Gothic" w:cs="Arial"/>
          <w:sz w:val="16"/>
          <w:szCs w:val="16"/>
        </w:rPr>
        <w:t>Euronext</w:t>
      </w:r>
      <w:r w:rsidR="000274F6">
        <w:rPr>
          <w:rFonts w:ascii="Century Gothic" w:hAnsi="Century Gothic" w:cs="Arial"/>
          <w:sz w:val="16"/>
          <w:szCs w:val="16"/>
        </w:rPr>
        <w:t xml:space="preserve">, </w:t>
      </w:r>
      <w:r w:rsidR="000274F6" w:rsidRPr="000274F6">
        <w:rPr>
          <w:rFonts w:ascii="Century Gothic" w:hAnsi="Century Gothic" w:cs="Arial"/>
          <w:sz w:val="16"/>
          <w:szCs w:val="16"/>
        </w:rPr>
        <w:t>P.IVA di Gruppo</w:t>
      </w:r>
      <w:r w:rsidR="00666229">
        <w:rPr>
          <w:rFonts w:ascii="Century Gothic" w:hAnsi="Century Gothic" w:cs="Arial"/>
          <w:sz w:val="16"/>
          <w:szCs w:val="16"/>
        </w:rPr>
        <w:t xml:space="preserve"> </w:t>
      </w:r>
      <w:r w:rsidR="000274F6" w:rsidRPr="000274F6">
        <w:rPr>
          <w:rFonts w:ascii="Century Gothic" w:hAnsi="Century Gothic" w:cs="Arial"/>
          <w:sz w:val="16"/>
          <w:szCs w:val="16"/>
        </w:rPr>
        <w:t>10977060960</w:t>
      </w:r>
      <w:r w:rsidR="00E83622" w:rsidRPr="00277868">
        <w:rPr>
          <w:rFonts w:ascii="Century Gothic" w:hAnsi="Century Gothic" w:cs="Arial"/>
          <w:sz w:val="16"/>
          <w:szCs w:val="16"/>
        </w:rPr>
        <w:t xml:space="preserve">, </w:t>
      </w:r>
      <w:r w:rsidR="00E83622" w:rsidRPr="00E809F4">
        <w:rPr>
          <w:rFonts w:ascii="Century Gothic" w:hAnsi="Century Gothic" w:cs="Arial"/>
          <w:sz w:val="16"/>
          <w:szCs w:val="16"/>
        </w:rPr>
        <w:t>(di seguito “</w:t>
      </w:r>
      <w:r>
        <w:rPr>
          <w:rFonts w:ascii="Century Gothic" w:hAnsi="Century Gothic" w:cs="Arial"/>
          <w:b/>
          <w:sz w:val="16"/>
          <w:szCs w:val="16"/>
        </w:rPr>
        <w:t>Monte Titoli</w:t>
      </w:r>
      <w:r w:rsidR="00E83622" w:rsidRPr="00E809F4">
        <w:rPr>
          <w:rStyle w:val="google-src-text"/>
          <w:rFonts w:ascii="Century Gothic" w:hAnsi="Century Gothic" w:cs="Arial"/>
          <w:sz w:val="16"/>
          <w:szCs w:val="16"/>
        </w:rPr>
        <w:t xml:space="preserve">”), </w:t>
      </w:r>
      <w:r w:rsidR="00E83622" w:rsidRPr="00E809F4">
        <w:rPr>
          <w:rFonts w:ascii="Century Gothic" w:hAnsi="Century Gothic" w:cs="Arial"/>
          <w:sz w:val="16"/>
          <w:szCs w:val="16"/>
        </w:rPr>
        <w:t>in qualità di “</w:t>
      </w:r>
      <w:r w:rsidR="00E83622" w:rsidRPr="00E809F4">
        <w:rPr>
          <w:rFonts w:ascii="Century Gothic" w:hAnsi="Century Gothic" w:cs="Arial"/>
          <w:b/>
          <w:sz w:val="16"/>
          <w:szCs w:val="16"/>
        </w:rPr>
        <w:t>Rappresentante Designato</w:t>
      </w:r>
      <w:r w:rsidR="00E83622" w:rsidRPr="00E809F4">
        <w:rPr>
          <w:rFonts w:ascii="Century Gothic" w:hAnsi="Century Gothic" w:cs="Arial"/>
          <w:sz w:val="16"/>
          <w:szCs w:val="16"/>
        </w:rPr>
        <w:t>”</w:t>
      </w:r>
      <w:r w:rsidR="00FC36FE" w:rsidRPr="00FC36FE">
        <w:rPr>
          <w:rFonts w:ascii="Century Gothic" w:hAnsi="Century Gothic" w:cs="Arial"/>
          <w:sz w:val="16"/>
          <w:szCs w:val="16"/>
        </w:rPr>
        <w:t xml:space="preserve"> </w:t>
      </w:r>
      <w:r w:rsidR="00FC36FE" w:rsidRPr="003E205B">
        <w:rPr>
          <w:rFonts w:ascii="Century Gothic" w:hAnsi="Century Gothic" w:cs="Arial"/>
          <w:sz w:val="16"/>
          <w:szCs w:val="16"/>
        </w:rPr>
        <w:t xml:space="preserve">di </w:t>
      </w:r>
      <w:r>
        <w:rPr>
          <w:rFonts w:ascii="Century Gothic" w:hAnsi="Century Gothic" w:cs="Calibri"/>
          <w:sz w:val="16"/>
          <w:szCs w:val="16"/>
        </w:rPr>
        <w:t>TALEA GROUP</w:t>
      </w:r>
      <w:r w:rsidR="00FC36FE" w:rsidRPr="003E205B">
        <w:rPr>
          <w:rFonts w:ascii="Century Gothic" w:hAnsi="Century Gothic" w:cs="Calibri"/>
          <w:sz w:val="16"/>
          <w:szCs w:val="16"/>
        </w:rPr>
        <w:t xml:space="preserve"> </w:t>
      </w:r>
      <w:r w:rsidR="00FC36FE" w:rsidRPr="003E205B">
        <w:rPr>
          <w:rFonts w:ascii="Century Gothic" w:hAnsi="Century Gothic" w:cs="Arial"/>
          <w:sz w:val="16"/>
          <w:szCs w:val="16"/>
        </w:rPr>
        <w:t>S.p.A.</w:t>
      </w:r>
      <w:r w:rsidR="00324E8B" w:rsidRPr="00324E8B">
        <w:rPr>
          <w:rFonts w:ascii="Century Gothic" w:hAnsi="Century Gothic" w:cs="Arial"/>
          <w:sz w:val="16"/>
          <w:szCs w:val="16"/>
        </w:rPr>
        <w:t xml:space="preserve"> </w:t>
      </w:r>
      <w:r w:rsidR="00324E8B" w:rsidRPr="003E205B">
        <w:rPr>
          <w:rFonts w:ascii="Century Gothic" w:hAnsi="Century Gothic" w:cs="Arial"/>
          <w:sz w:val="16"/>
          <w:szCs w:val="16"/>
        </w:rPr>
        <w:t>(di seguito, la “</w:t>
      </w:r>
      <w:r w:rsidR="00324E8B" w:rsidRPr="003E205B">
        <w:rPr>
          <w:rFonts w:ascii="Century Gothic" w:hAnsi="Century Gothic" w:cs="Arial"/>
          <w:b/>
          <w:sz w:val="16"/>
          <w:szCs w:val="16"/>
        </w:rPr>
        <w:t>Società</w:t>
      </w:r>
      <w:r w:rsidR="00324E8B" w:rsidRPr="003E205B">
        <w:rPr>
          <w:rFonts w:ascii="Century Gothic" w:hAnsi="Century Gothic" w:cs="Arial"/>
          <w:sz w:val="16"/>
          <w:szCs w:val="16"/>
        </w:rPr>
        <w:t>”)</w:t>
      </w:r>
      <w:r w:rsidR="00182724">
        <w:rPr>
          <w:rFonts w:ascii="Century Gothic" w:hAnsi="Century Gothic" w:cs="Arial"/>
          <w:sz w:val="16"/>
          <w:szCs w:val="16"/>
        </w:rPr>
        <w:t>,</w:t>
      </w:r>
      <w:r w:rsidR="00E83622" w:rsidRPr="00E809F4">
        <w:rPr>
          <w:rFonts w:ascii="Century Gothic" w:hAnsi="Century Gothic" w:cs="Arial"/>
          <w:sz w:val="16"/>
          <w:szCs w:val="16"/>
        </w:rPr>
        <w:t xml:space="preserve"> ai sensi dell’articolo 135-</w:t>
      </w:r>
      <w:r w:rsidR="00E83622" w:rsidRPr="00E809F4">
        <w:rPr>
          <w:rFonts w:ascii="Century Gothic" w:hAnsi="Century Gothic" w:cs="Arial"/>
          <w:i/>
          <w:sz w:val="16"/>
          <w:szCs w:val="16"/>
        </w:rPr>
        <w:t>undecies</w:t>
      </w:r>
      <w:r w:rsidR="00287F12">
        <w:rPr>
          <w:rFonts w:ascii="Century Gothic" w:hAnsi="Century Gothic" w:cs="Arial"/>
          <w:i/>
          <w:sz w:val="16"/>
          <w:szCs w:val="16"/>
        </w:rPr>
        <w:t xml:space="preserve"> </w:t>
      </w:r>
      <w:r w:rsidR="00EE3259">
        <w:rPr>
          <w:rFonts w:ascii="Century Gothic" w:hAnsi="Century Gothic" w:cs="Arial"/>
          <w:sz w:val="16"/>
          <w:szCs w:val="16"/>
        </w:rPr>
        <w:t>TUF</w:t>
      </w:r>
      <w:r w:rsidR="003312E6">
        <w:rPr>
          <w:rFonts w:ascii="Century Gothic" w:hAnsi="Century Gothic" w:cs="Arial"/>
          <w:sz w:val="16"/>
          <w:szCs w:val="16"/>
        </w:rPr>
        <w:t xml:space="preserve"> </w:t>
      </w:r>
      <w:r>
        <w:rPr>
          <w:rFonts w:ascii="Century Gothic" w:hAnsi="Century Gothic" w:cs="Arial"/>
          <w:sz w:val="16"/>
          <w:szCs w:val="16"/>
        </w:rPr>
        <w:t xml:space="preserve"> e dello Statuto Sociale</w:t>
      </w:r>
      <w:r w:rsidR="00750631">
        <w:rPr>
          <w:rFonts w:ascii="Century Gothic" w:hAnsi="Century Gothic" w:cs="Arial"/>
          <w:sz w:val="16"/>
          <w:szCs w:val="16"/>
        </w:rPr>
        <w:t xml:space="preserve">, </w:t>
      </w:r>
      <w:r w:rsidR="00E83622" w:rsidRPr="003E205B">
        <w:rPr>
          <w:rFonts w:ascii="Century Gothic" w:hAnsi="Century Gothic" w:cs="Arial"/>
          <w:sz w:val="16"/>
          <w:szCs w:val="16"/>
        </w:rPr>
        <w:t xml:space="preserve">in persona di un proprio dipendente o collaboratore munito di specifico incarico, procede alla raccolta di deleghe di voto relative all'Assemblea </w:t>
      </w:r>
      <w:r>
        <w:rPr>
          <w:rFonts w:ascii="Century Gothic" w:hAnsi="Century Gothic" w:cs="Arial"/>
          <w:sz w:val="16"/>
          <w:szCs w:val="16"/>
        </w:rPr>
        <w:t>Ordinaria</w:t>
      </w:r>
      <w:r w:rsidR="005C3DD6" w:rsidRPr="003E205B">
        <w:rPr>
          <w:rFonts w:ascii="Century Gothic" w:hAnsi="Century Gothic" w:cs="Arial"/>
          <w:sz w:val="16"/>
          <w:szCs w:val="16"/>
        </w:rPr>
        <w:t xml:space="preserve"> di </w:t>
      </w:r>
      <w:r>
        <w:rPr>
          <w:rFonts w:ascii="Century Gothic" w:hAnsi="Century Gothic" w:cs="Arial"/>
          <w:sz w:val="16"/>
          <w:szCs w:val="16"/>
        </w:rPr>
        <w:t>TALEA GROUP</w:t>
      </w:r>
      <w:r w:rsidR="005C3DD6" w:rsidRPr="003E205B">
        <w:rPr>
          <w:rFonts w:ascii="Century Gothic" w:hAnsi="Century Gothic" w:cs="Arial"/>
          <w:sz w:val="16"/>
          <w:szCs w:val="16"/>
        </w:rPr>
        <w:t xml:space="preserve"> S.p.A. convocata</w:t>
      </w:r>
      <w:r w:rsidR="005C3DD6" w:rsidRPr="003E205B">
        <w:t xml:space="preserve"> </w:t>
      </w:r>
      <w:r>
        <w:rPr>
          <w:rFonts w:ascii="Century Gothic" w:hAnsi="Century Gothic" w:cs="Arial"/>
          <w:sz w:val="16"/>
          <w:szCs w:val="16"/>
        </w:rPr>
        <w:t>presso la sede legale della Società in via Marco Polo 190, Viareggio (LU)</w:t>
      </w:r>
      <w:r w:rsidR="00DD5669">
        <w:rPr>
          <w:rFonts w:ascii="Century Gothic" w:hAnsi="Century Gothic" w:cs="Arial"/>
          <w:sz w:val="16"/>
          <w:szCs w:val="16"/>
        </w:rPr>
        <w:t xml:space="preserve"> </w:t>
      </w:r>
      <w:r w:rsidR="005C3DD6" w:rsidRPr="003E205B">
        <w:rPr>
          <w:rFonts w:ascii="Century Gothic" w:hAnsi="Century Gothic" w:cs="Arial"/>
          <w:sz w:val="16"/>
          <w:szCs w:val="16"/>
        </w:rPr>
        <w:t>per il</w:t>
      </w:r>
      <w:r w:rsidR="00DD5669">
        <w:rPr>
          <w:rFonts w:ascii="Century Gothic" w:hAnsi="Century Gothic" w:cs="Arial"/>
          <w:sz w:val="16"/>
          <w:szCs w:val="16"/>
        </w:rPr>
        <w:t xml:space="preserve"> </w:t>
      </w:r>
      <w:r>
        <w:rPr>
          <w:rFonts w:ascii="Century Gothic" w:hAnsi="Century Gothic" w:cs="Arial"/>
          <w:sz w:val="16"/>
          <w:szCs w:val="16"/>
        </w:rPr>
        <w:t>giorno 7 maggio 2026 alle ore 11:00</w:t>
      </w:r>
      <w:r w:rsidR="00162F94">
        <w:rPr>
          <w:rFonts w:ascii="Century Gothic" w:hAnsi="Century Gothic" w:cs="Arial"/>
          <w:sz w:val="16"/>
          <w:szCs w:val="16"/>
        </w:rPr>
        <w:t xml:space="preserve"> </w:t>
      </w:r>
      <w:r w:rsidR="00796F17">
        <w:rPr>
          <w:rFonts w:ascii="Century Gothic" w:hAnsi="Century Gothic" w:cs="Arial"/>
          <w:sz w:val="16"/>
          <w:szCs w:val="16"/>
        </w:rPr>
        <w:t xml:space="preserve">in </w:t>
      </w:r>
      <w:r>
        <w:rPr>
          <w:rFonts w:ascii="Century Gothic" w:hAnsi="Century Gothic" w:cs="Arial"/>
          <w:bCs/>
          <w:sz w:val="16"/>
          <w:szCs w:val="16"/>
        </w:rPr>
        <w:t>unica convocazione</w:t>
      </w:r>
      <w:r w:rsidR="005C3DD6" w:rsidRPr="003E205B">
        <w:rPr>
          <w:rFonts w:ascii="Century Gothic" w:hAnsi="Century Gothic" w:cs="Arial"/>
          <w:sz w:val="16"/>
          <w:szCs w:val="16"/>
        </w:rPr>
        <w:t>,</w:t>
      </w:r>
      <w:r w:rsidR="00227E36">
        <w:rPr>
          <w:rFonts w:ascii="Century Gothic" w:hAnsi="Century Gothic" w:cs="Arial"/>
          <w:sz w:val="16"/>
          <w:szCs w:val="16"/>
        </w:rPr>
        <w:t xml:space="preserve"> </w:t>
      </w:r>
      <w:r w:rsidR="00E83622" w:rsidRPr="003E205B">
        <w:rPr>
          <w:rFonts w:ascii="Century Gothic" w:hAnsi="Century Gothic" w:cs="Arial"/>
          <w:sz w:val="16"/>
          <w:szCs w:val="16"/>
        </w:rPr>
        <w:t>con le modalità e nei termini riportati nell’avviso di convocazione pubblicato sul sito</w:t>
      </w:r>
      <w:r w:rsidR="00E83622" w:rsidRPr="00B41884">
        <w:rPr>
          <w:rFonts w:ascii="Century Gothic" w:hAnsi="Century Gothic" w:cs="Arial"/>
          <w:iCs/>
          <w:sz w:val="16"/>
          <w:szCs w:val="16"/>
        </w:rPr>
        <w:t xml:space="preserve"> internet</w:t>
      </w:r>
      <w:r w:rsidR="00E83622" w:rsidRPr="003E205B">
        <w:rPr>
          <w:rFonts w:ascii="Century Gothic" w:hAnsi="Century Gothic" w:cs="Arial"/>
          <w:i/>
          <w:sz w:val="16"/>
          <w:szCs w:val="16"/>
        </w:rPr>
        <w:t xml:space="preserve"> </w:t>
      </w:r>
      <w:r w:rsidR="00E83622" w:rsidRPr="003E205B">
        <w:rPr>
          <w:rFonts w:ascii="Century Gothic" w:hAnsi="Century Gothic" w:cs="Arial"/>
          <w:sz w:val="16"/>
          <w:szCs w:val="16"/>
        </w:rPr>
        <w:t xml:space="preserve">della società all’indirizzo </w:t>
      </w:r>
      <w:r>
        <w:rPr>
          <w:rFonts w:ascii="Century Gothic" w:hAnsi="Century Gothic" w:cs="Calibri"/>
          <w:sz w:val="16"/>
          <w:szCs w:val="16"/>
        </w:rPr>
        <w:t>www.taleagroupspa.com</w:t>
      </w:r>
      <w:r w:rsidR="003629DF">
        <w:rPr>
          <w:rFonts w:ascii="Century Gothic" w:hAnsi="Century Gothic" w:cs="Calibri"/>
          <w:sz w:val="16"/>
          <w:szCs w:val="16"/>
        </w:rPr>
        <w:t xml:space="preserve"> nella sezione “</w:t>
      </w:r>
      <w:r>
        <w:rPr>
          <w:rFonts w:ascii="Century Gothic" w:hAnsi="Century Gothic" w:cs="Arial"/>
          <w:sz w:val="16"/>
          <w:szCs w:val="16"/>
        </w:rPr>
        <w:t>Governance – Assemblee degli Azionisti</w:t>
      </w:r>
      <w:r w:rsidR="003629DF" w:rsidRPr="00A10C09">
        <w:rPr>
          <w:rFonts w:ascii="Century Gothic" w:hAnsi="Century Gothic" w:cs="Arial"/>
          <w:sz w:val="16"/>
          <w:szCs w:val="16"/>
        </w:rPr>
        <w:t>”</w:t>
      </w:r>
      <w:r w:rsidR="005C0FA6" w:rsidRPr="00A10C09">
        <w:rPr>
          <w:rFonts w:ascii="Century Gothic" w:hAnsi="Century Gothic" w:cs="Arial"/>
          <w:sz w:val="16"/>
          <w:szCs w:val="16"/>
        </w:rPr>
        <w:t xml:space="preserve"> </w:t>
      </w:r>
      <w:r w:rsidR="005C3DD6" w:rsidRPr="00A10C09">
        <w:rPr>
          <w:rFonts w:ascii="Century Gothic" w:hAnsi="Century Gothic" w:cs="Arial"/>
          <w:sz w:val="16"/>
          <w:szCs w:val="16"/>
        </w:rPr>
        <w:t xml:space="preserve">in data </w:t>
      </w:r>
      <w:r w:rsidR="00A10C09" w:rsidRPr="00A10C09">
        <w:rPr>
          <w:rFonts w:ascii="Century Gothic" w:hAnsi="Century Gothic" w:cs="Calibri"/>
          <w:sz w:val="16"/>
          <w:szCs w:val="16"/>
        </w:rPr>
        <w:t>16</w:t>
      </w:r>
      <w:r w:rsidRPr="00A10C09">
        <w:rPr>
          <w:rFonts w:ascii="Century Gothic" w:hAnsi="Century Gothic" w:cs="Calibri"/>
          <w:sz w:val="16"/>
          <w:szCs w:val="16"/>
        </w:rPr>
        <w:t xml:space="preserve"> Aprile 2026</w:t>
      </w:r>
      <w:r w:rsidR="00CF2A87">
        <w:rPr>
          <w:rFonts w:ascii="Century Gothic" w:hAnsi="Century Gothic" w:cs="Calibri"/>
          <w:sz w:val="16"/>
          <w:szCs w:val="16"/>
        </w:rPr>
        <w:t xml:space="preserve"> </w:t>
      </w:r>
      <w:r>
        <w:rPr>
          <w:rFonts w:ascii="Century Gothic" w:hAnsi="Century Gothic" w:cs="Calibri"/>
          <w:sz w:val="16"/>
          <w:szCs w:val="16"/>
        </w:rPr>
        <w:t>e per estratto sulla Gazzetta Ufficiale della Repubblica Italiana</w:t>
      </w:r>
      <w:r w:rsidR="005C3DD6" w:rsidRPr="003E205B">
        <w:rPr>
          <w:rFonts w:ascii="Century Gothic" w:hAnsi="Century Gothic" w:cs="Calibri"/>
          <w:sz w:val="16"/>
          <w:szCs w:val="16"/>
        </w:rPr>
        <w:t>.</w:t>
      </w:r>
    </w:p>
    <w:p w14:paraId="519B0165" w14:textId="5C7C90FD" w:rsidR="00E809F4" w:rsidRPr="00F22B0D" w:rsidRDefault="00E809F4" w:rsidP="00D120FB">
      <w:pPr>
        <w:tabs>
          <w:tab w:val="left" w:pos="5280"/>
        </w:tabs>
        <w:jc w:val="both"/>
        <w:outlineLvl w:val="0"/>
        <w:rPr>
          <w:rFonts w:ascii="Century Gothic" w:hAnsi="Century Gothic" w:cs="Calibri"/>
          <w:sz w:val="16"/>
          <w:szCs w:val="16"/>
        </w:rPr>
      </w:pPr>
    </w:p>
    <w:p w14:paraId="519B0166" w14:textId="52A805E2" w:rsidR="00E83622" w:rsidRPr="00F22B0D" w:rsidRDefault="00E83622" w:rsidP="00D120FB">
      <w:pPr>
        <w:tabs>
          <w:tab w:val="left" w:pos="5280"/>
        </w:tabs>
        <w:spacing w:before="60"/>
        <w:jc w:val="both"/>
        <w:outlineLvl w:val="0"/>
        <w:rPr>
          <w:rFonts w:ascii="Century Gothic" w:hAnsi="Century Gothic" w:cs="Arial"/>
          <w:b/>
          <w:bCs/>
          <w:sz w:val="16"/>
          <w:szCs w:val="16"/>
        </w:rPr>
      </w:pPr>
      <w:r w:rsidRPr="00F22B0D">
        <w:rPr>
          <w:rFonts w:ascii="Century Gothic" w:hAnsi="Century Gothic" w:cs="Arial"/>
          <w:b/>
          <w:bCs/>
          <w:sz w:val="16"/>
          <w:szCs w:val="16"/>
        </w:rPr>
        <w:t xml:space="preserve">Il modulo di delega con le relative istruzioni di voto deve pervenire a </w:t>
      </w:r>
      <w:r w:rsidR="000C6655" w:rsidRPr="00F22B0D">
        <w:rPr>
          <w:rFonts w:ascii="Century Gothic" w:hAnsi="Century Gothic" w:cs="Arial"/>
          <w:b/>
          <w:bCs/>
          <w:sz w:val="16"/>
          <w:szCs w:val="16"/>
        </w:rPr>
        <w:t>Monte Titoli</w:t>
      </w:r>
      <w:r w:rsidRPr="00F22B0D">
        <w:rPr>
          <w:rFonts w:ascii="Century Gothic" w:hAnsi="Century Gothic" w:cs="Arial"/>
          <w:b/>
          <w:bCs/>
          <w:sz w:val="16"/>
          <w:szCs w:val="16"/>
        </w:rPr>
        <w:t xml:space="preserve"> entro la fine del secondo giorno di mercato aperto precedente la data fissata per l’Assemblea</w:t>
      </w:r>
      <w:r w:rsidR="00251390" w:rsidRPr="00F22B0D">
        <w:rPr>
          <w:rFonts w:ascii="Century Gothic" w:hAnsi="Century Gothic" w:cs="Arial"/>
          <w:b/>
          <w:bCs/>
          <w:sz w:val="16"/>
          <w:szCs w:val="16"/>
        </w:rPr>
        <w:t xml:space="preserve"> </w:t>
      </w:r>
      <w:r w:rsidR="005C3DD6" w:rsidRPr="00F22B0D">
        <w:rPr>
          <w:rFonts w:ascii="Century Gothic" w:hAnsi="Century Gothic" w:cs="Arial"/>
          <w:b/>
          <w:bCs/>
          <w:sz w:val="16"/>
          <w:szCs w:val="16"/>
        </w:rPr>
        <w:t>ossia</w:t>
      </w:r>
      <w:r w:rsidR="00251390" w:rsidRPr="00F22B0D">
        <w:rPr>
          <w:rFonts w:ascii="Century Gothic" w:hAnsi="Century Gothic" w:cs="Arial"/>
          <w:b/>
          <w:bCs/>
          <w:sz w:val="16"/>
          <w:szCs w:val="16"/>
        </w:rPr>
        <w:t xml:space="preserve"> </w:t>
      </w:r>
      <w:r>
        <w:rPr>
          <w:rFonts w:ascii="Century Gothic" w:hAnsi="Century Gothic" w:cs="Arial"/>
          <w:b/>
          <w:bCs/>
          <w:sz w:val="16"/>
          <w:szCs w:val="16"/>
        </w:rPr>
        <w:t>entro le ore 23:59 del 5 maggio 2026</w:t>
      </w:r>
      <w:r w:rsidRPr="00F22B0D">
        <w:rPr>
          <w:rFonts w:ascii="Century Gothic" w:hAnsi="Century Gothic" w:cs="Arial"/>
          <w:b/>
          <w:bCs/>
          <w:sz w:val="16"/>
          <w:szCs w:val="16"/>
        </w:rPr>
        <w:t>. La delega e le istruzioni di voto possono essere revocate entro lo stesso termine.</w:t>
      </w:r>
    </w:p>
    <w:p w14:paraId="338C040E" w14:textId="77777777" w:rsidR="005D5CAD" w:rsidRPr="00F22B0D" w:rsidRDefault="005D5CAD" w:rsidP="00D120FB">
      <w:pPr>
        <w:tabs>
          <w:tab w:val="left" w:pos="5280"/>
        </w:tabs>
        <w:spacing w:before="60"/>
        <w:jc w:val="both"/>
        <w:outlineLvl w:val="0"/>
        <w:rPr>
          <w:rFonts w:ascii="Century Gothic" w:hAnsi="Century Gothic" w:cs="Arial"/>
          <w:b/>
          <w:sz w:val="16"/>
          <w:szCs w:val="16"/>
        </w:rPr>
      </w:pPr>
    </w:p>
    <w:p w14:paraId="519B0168" w14:textId="58FE5BCA" w:rsidR="004D39AE" w:rsidRPr="00F22B0D" w:rsidRDefault="004D39AE" w:rsidP="00D120FB">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F22B0D">
        <w:rPr>
          <w:rFonts w:ascii="Century Gothic" w:hAnsi="Century Gothic" w:cs="Arial"/>
          <w:b/>
          <w:sz w:val="14"/>
          <w:szCs w:val="14"/>
        </w:rPr>
        <w:t>Dichiarazioni del Rappresentante Designato</w:t>
      </w:r>
      <w:r w:rsidR="00A116B1" w:rsidRPr="00F22B0D">
        <w:rPr>
          <w:rFonts w:ascii="Century Gothic" w:hAnsi="Century Gothic" w:cs="Arial"/>
          <w:b/>
          <w:sz w:val="14"/>
          <w:szCs w:val="14"/>
        </w:rPr>
        <w:t>:</w:t>
      </w:r>
      <w:r w:rsidR="00A116B1"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rende noto di non avere alcun interesse proprio rispetto alle proposte di deliberazione sottoposte al voto. Tuttavia, tenuto conto dei (i) rapporti contrattuali in essere tra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e la Società relativi, in particolare, all’assistenza tecnica in sede assembleare e servizi accessori, al fine di evitare eventuali successive contestazioni connesse alla supposta presenza di circostanze idonee a determinare l’esistenza di un conflitto di interessi di cui all’articolo 135-decies, comma 2, lett. f), del </w:t>
      </w:r>
      <w:r w:rsidR="00A116B1" w:rsidRPr="00F22B0D">
        <w:rPr>
          <w:rFonts w:ascii="Century Gothic" w:hAnsi="Century Gothic" w:cs="Arial"/>
          <w:sz w:val="14"/>
          <w:szCs w:val="14"/>
        </w:rPr>
        <w:t>TUF</w:t>
      </w:r>
      <w:r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0E05919" w14:textId="77777777" w:rsidR="005D5CAD" w:rsidRPr="00F22B0D" w:rsidRDefault="005D5CAD" w:rsidP="00D120FB">
      <w:pPr>
        <w:tabs>
          <w:tab w:val="left" w:pos="5280"/>
        </w:tabs>
        <w:jc w:val="both"/>
        <w:outlineLvl w:val="0"/>
        <w:rPr>
          <w:rFonts w:ascii="Century Gothic" w:hAnsi="Century Gothic" w:cs="Calibri"/>
          <w:b/>
          <w:bCs/>
          <w:iCs/>
          <w:sz w:val="16"/>
          <w:szCs w:val="16"/>
        </w:rPr>
      </w:pPr>
    </w:p>
    <w:p w14:paraId="54C66A01" w14:textId="299C6C33" w:rsidR="005D5CAD" w:rsidRPr="005D5CAD" w:rsidRDefault="00EE3259" w:rsidP="005D5CAD">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w:t>
      </w:r>
    </w:p>
    <w:p w14:paraId="584F7D34" w14:textId="21916296" w:rsidR="009B7B6C" w:rsidRDefault="009B7B6C" w:rsidP="00593EB0">
      <w:pPr>
        <w:tabs>
          <w:tab w:val="left" w:pos="5280"/>
        </w:tabs>
        <w:ind w:left="-101"/>
        <w:jc w:val="both"/>
        <w:outlineLvl w:val="0"/>
        <w:rPr>
          <w:rFonts w:ascii="Century Gothic" w:hAnsi="Century Gothic" w:cs="Calibri"/>
          <w:b/>
          <w:bCs/>
          <w:iCs/>
          <w:color w:val="CC6600"/>
          <w:sz w:val="16"/>
          <w:szCs w:val="16"/>
        </w:rPr>
      </w:pP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proofErr w:type="gramStart"/>
            <w:r w:rsidRPr="00614156">
              <w:rPr>
                <w:rFonts w:ascii="Century Gothic" w:hAnsi="Century Gothic"/>
                <w:sz w:val="16"/>
                <w:szCs w:val="16"/>
              </w:rPr>
              <w:t>Email</w:t>
            </w:r>
            <w:proofErr w:type="gramEnd"/>
            <w:r w:rsidRPr="00614156">
              <w:rPr>
                <w:rFonts w:ascii="Century Gothic" w:hAnsi="Century Gothic"/>
                <w:sz w:val="16"/>
                <w:szCs w:val="16"/>
              </w:rPr>
              <w:t xml:space="preserve">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243B0BF9" w14:textId="77777777" w:rsidR="00E308BB" w:rsidRDefault="00E308BB" w:rsidP="0051117D">
      <w:pPr>
        <w:tabs>
          <w:tab w:val="left" w:pos="3120"/>
          <w:tab w:val="left" w:pos="4200"/>
          <w:tab w:val="left" w:pos="5760"/>
          <w:tab w:val="left" w:pos="8160"/>
        </w:tabs>
        <w:spacing w:line="276" w:lineRule="auto"/>
        <w:jc w:val="both"/>
        <w:rPr>
          <w:rFonts w:ascii="Century Gothic" w:hAnsi="Century Gothic" w:cs="Calibri"/>
          <w:b/>
          <w:bCs/>
          <w:iCs/>
          <w:color w:val="CC6600"/>
          <w:sz w:val="16"/>
          <w:szCs w:val="16"/>
        </w:rPr>
      </w:pPr>
    </w:p>
    <w:p w14:paraId="79F15AEF" w14:textId="21A3CEA3" w:rsidR="00B22E8F" w:rsidRPr="0051117D" w:rsidRDefault="00B22E8F" w:rsidP="0051117D">
      <w:pPr>
        <w:tabs>
          <w:tab w:val="left" w:pos="3120"/>
          <w:tab w:val="left" w:pos="4200"/>
          <w:tab w:val="left" w:pos="5760"/>
          <w:tab w:val="left" w:pos="8160"/>
        </w:tabs>
        <w:spacing w:line="276" w:lineRule="auto"/>
        <w:jc w:val="both"/>
        <w:rPr>
          <w:rFonts w:ascii="Century Gothic" w:hAnsi="Century Gothic" w:cs="Calibri"/>
          <w:bCs/>
          <w:sz w:val="16"/>
          <w:szCs w:val="16"/>
        </w:rPr>
      </w:pPr>
      <w:r w:rsidRPr="0051117D">
        <w:rPr>
          <w:rFonts w:ascii="Century Gothic" w:hAnsi="Century Gothic" w:cs="Calibri"/>
          <w:b/>
          <w:bCs/>
          <w:sz w:val="16"/>
          <w:szCs w:val="16"/>
        </w:rPr>
        <w:t>DELEGA Monte Titoli S.p.A. a partecipare e votare all’assemblea sopra indicata come da istruzioni allo stesso fornite qui di seguito.</w:t>
      </w:r>
    </w:p>
    <w:p w14:paraId="010DB788" w14:textId="282E5039"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6D1F6BCA" w14:textId="77777777" w:rsidR="00B22E8F" w:rsidRPr="00FC569C" w:rsidRDefault="00B22E8F"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FC569C">
        <w:rPr>
          <w:rFonts w:ascii="Century Gothic" w:hAnsi="Century Gothic" w:cs="Calibri"/>
          <w:bCs/>
          <w:sz w:val="16"/>
          <w:szCs w:val="16"/>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 e di aver richiesto all’intermediario depositario la comunicazione per la partecipazione all’Assemblea come sopra indicato;</w:t>
      </w:r>
    </w:p>
    <w:p w14:paraId="2D365CB2" w14:textId="77777777" w:rsidR="00E308BB" w:rsidRPr="00E308BB" w:rsidRDefault="00B22E8F" w:rsidP="0051117D">
      <w:pPr>
        <w:pStyle w:val="Paragrafoelenco"/>
        <w:numPr>
          <w:ilvl w:val="0"/>
          <w:numId w:val="5"/>
        </w:numPr>
        <w:tabs>
          <w:tab w:val="left" w:pos="3120"/>
          <w:tab w:val="left" w:pos="4200"/>
          <w:tab w:val="left" w:pos="5280"/>
          <w:tab w:val="left" w:pos="5760"/>
          <w:tab w:val="left" w:pos="8160"/>
        </w:tabs>
        <w:spacing w:line="276" w:lineRule="auto"/>
        <w:ind w:left="426" w:hanging="284"/>
        <w:jc w:val="both"/>
        <w:outlineLvl w:val="0"/>
        <w:rPr>
          <w:rFonts w:ascii="Century Gothic" w:hAnsi="Century Gothic" w:cs="Calibri"/>
          <w:b/>
          <w:bCs/>
          <w:iCs/>
          <w:color w:val="CC6600"/>
          <w:sz w:val="16"/>
          <w:szCs w:val="16"/>
        </w:rPr>
      </w:pPr>
      <w:r w:rsidRPr="0051117D">
        <w:rPr>
          <w:rFonts w:ascii="Century Gothic" w:eastAsia="CIDFont+F1" w:hAnsi="Century Gothic" w:cs="CIDFont+F1"/>
          <w:bCs/>
          <w:sz w:val="16"/>
          <w:szCs w:val="16"/>
          <w:lang w:eastAsia="en-US"/>
        </w:rPr>
        <w:t>che non sussistono cause di incompatibilità o sospensione all’esercizio del diritto di voto</w:t>
      </w:r>
      <w:r w:rsidRPr="0051117D">
        <w:rPr>
          <w:rFonts w:ascii="Century Gothic" w:hAnsi="Century Gothic" w:cs="Calibri"/>
          <w:bCs/>
          <w:sz w:val="16"/>
          <w:szCs w:val="16"/>
        </w:rPr>
        <w:t>.</w:t>
      </w:r>
    </w:p>
    <w:p w14:paraId="60E32B92" w14:textId="74C10DAB" w:rsidR="002E3625" w:rsidRPr="00E308BB" w:rsidRDefault="002E3625" w:rsidP="00E308BB">
      <w:pPr>
        <w:tabs>
          <w:tab w:val="left" w:pos="3120"/>
          <w:tab w:val="left" w:pos="4200"/>
          <w:tab w:val="left" w:pos="5280"/>
          <w:tab w:val="left" w:pos="5760"/>
          <w:tab w:val="left" w:pos="8160"/>
        </w:tabs>
        <w:spacing w:line="276" w:lineRule="auto"/>
        <w:jc w:val="both"/>
        <w:outlineLvl w:val="0"/>
        <w:rPr>
          <w:rFonts w:ascii="Century Gothic" w:hAnsi="Century Gothic" w:cs="Calibri"/>
          <w:b/>
          <w:bCs/>
          <w:iCs/>
          <w:color w:val="CC6600"/>
          <w:sz w:val="16"/>
          <w:szCs w:val="16"/>
        </w:rPr>
      </w:pP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505D723B"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AF575C">
              <w:rPr>
                <w:rFonts w:ascii="Century Gothic" w:hAnsi="Century Gothic" w:cs="Calibri"/>
                <w:sz w:val="16"/>
                <w:szCs w:val="16"/>
              </w:rPr>
              <w:t xml:space="preserve">delega </w:t>
            </w:r>
            <w:r w:rsidR="000C6655">
              <w:rPr>
                <w:rFonts w:ascii="Century Gothic" w:hAnsi="Century Gothic" w:cs="Calibri"/>
                <w:sz w:val="16"/>
                <w:szCs w:val="16"/>
              </w:rPr>
              <w:t>Monte Titoli</w:t>
            </w:r>
            <w:r w:rsidRPr="00AF575C">
              <w:rPr>
                <w:rFonts w:ascii="Century Gothic" w:hAnsi="Century Gothic" w:cs="Calibri"/>
                <w:sz w:val="16"/>
                <w:szCs w:val="16"/>
              </w:rPr>
              <w:t xml:space="preserve"> a votare secondo le seguenti istruzioni di voto </w:t>
            </w:r>
            <w:r w:rsidRPr="005E6E72">
              <w:rPr>
                <w:rFonts w:ascii="Century Gothic" w:hAnsi="Century Gothic" w:cs="Calibri"/>
                <w:sz w:val="16"/>
                <w:szCs w:val="16"/>
              </w:rPr>
              <w:t>all’</w:t>
            </w:r>
            <w:r w:rsidR="00FA4989" w:rsidRPr="005E6E72">
              <w:rPr>
                <w:rFonts w:ascii="Century Gothic" w:hAnsi="Century Gothic" w:cs="Calibri"/>
                <w:sz w:val="16"/>
                <w:szCs w:val="16"/>
              </w:rPr>
              <w:t>A</w:t>
            </w:r>
            <w:r w:rsidRPr="005E6E72">
              <w:rPr>
                <w:rFonts w:ascii="Century Gothic" w:hAnsi="Century Gothic" w:cs="Calibri"/>
                <w:sz w:val="16"/>
                <w:szCs w:val="16"/>
              </w:rPr>
              <w:t xml:space="preserve">ssemblea </w:t>
            </w:r>
            <w:r>
              <w:rPr>
                <w:rFonts w:ascii="Century Gothic" w:hAnsi="Century Gothic" w:cs="Calibri"/>
                <w:sz w:val="16"/>
                <w:szCs w:val="16"/>
              </w:rPr>
              <w:t>Ordinaria</w:t>
            </w:r>
            <w:r w:rsidR="005C3DD6" w:rsidRPr="00AF575C">
              <w:rPr>
                <w:rFonts w:ascii="Century Gothic" w:hAnsi="Century Gothic" w:cs="Arial"/>
                <w:sz w:val="16"/>
                <w:szCs w:val="16"/>
              </w:rPr>
              <w:t xml:space="preserve"> di </w:t>
            </w:r>
            <w:r>
              <w:rPr>
                <w:rFonts w:ascii="Century Gothic" w:hAnsi="Century Gothic" w:cs="Arial"/>
                <w:sz w:val="16"/>
                <w:szCs w:val="16"/>
              </w:rPr>
              <w:t>TALEA GROUP</w:t>
            </w:r>
            <w:r w:rsidR="005C3DD6">
              <w:rPr>
                <w:rFonts w:ascii="Century Gothic" w:hAnsi="Century Gothic" w:cs="Arial"/>
                <w:sz w:val="16"/>
                <w:szCs w:val="16"/>
              </w:rPr>
              <w:t xml:space="preserve"> S.p.A., </w:t>
            </w:r>
            <w:r w:rsidR="00201A0D" w:rsidRPr="00AF575C">
              <w:rPr>
                <w:rFonts w:ascii="Century Gothic" w:hAnsi="Century Gothic" w:cs="Arial"/>
                <w:sz w:val="16"/>
                <w:szCs w:val="16"/>
              </w:rPr>
              <w:t>convocata</w:t>
            </w:r>
            <w:r w:rsidR="00E752C5" w:rsidRPr="00AF575C">
              <w:rPr>
                <w:rFonts w:ascii="Century Gothic" w:hAnsi="Century Gothic" w:cs="Arial"/>
                <w:sz w:val="16"/>
                <w:szCs w:val="16"/>
              </w:rPr>
              <w:t xml:space="preserve"> </w:t>
            </w:r>
            <w:r>
              <w:rPr>
                <w:rFonts w:ascii="Century Gothic" w:hAnsi="Century Gothic" w:cs="Arial"/>
                <w:sz w:val="16"/>
                <w:szCs w:val="16"/>
              </w:rPr>
              <w:t>presso la sede legale della Società in via Marco Polo 190, Viareggio (LU)</w:t>
            </w:r>
            <w:r w:rsidR="005C3DD6">
              <w:rPr>
                <w:rFonts w:ascii="Century Gothic" w:hAnsi="Century Gothic" w:cs="Arial"/>
                <w:sz w:val="16"/>
                <w:szCs w:val="16"/>
              </w:rPr>
              <w:t xml:space="preserve"> </w:t>
            </w:r>
            <w:r w:rsidR="005C3DD6" w:rsidRPr="00277868">
              <w:rPr>
                <w:rFonts w:ascii="Century Gothic" w:hAnsi="Century Gothic" w:cs="Arial"/>
                <w:sz w:val="16"/>
                <w:szCs w:val="16"/>
              </w:rPr>
              <w:t xml:space="preserve">per il </w:t>
            </w:r>
            <w:r>
              <w:rPr>
                <w:rFonts w:ascii="Century Gothic" w:hAnsi="Century Gothic" w:cs="Arial"/>
                <w:sz w:val="16"/>
                <w:szCs w:val="16"/>
              </w:rPr>
              <w:t>giorno 7 maggio 2026 alle ore 11:00</w:t>
            </w:r>
            <w:r w:rsidR="005C3DD6" w:rsidRPr="000E6EC5">
              <w:rPr>
                <w:rFonts w:ascii="Century Gothic" w:hAnsi="Century Gothic" w:cs="Arial"/>
                <w:sz w:val="16"/>
                <w:szCs w:val="16"/>
              </w:rPr>
              <w:t xml:space="preserve"> in </w:t>
            </w:r>
            <w:r>
              <w:rPr>
                <w:rFonts w:ascii="Century Gothic" w:hAnsi="Century Gothic" w:cs="Arial"/>
                <w:sz w:val="16"/>
                <w:szCs w:val="16"/>
              </w:rPr>
              <w:t>unica convocazione</w:t>
            </w:r>
            <w:r w:rsidR="005C3DD6">
              <w:rPr>
                <w:rFonts w:ascii="Century Gothic" w:hAnsi="Century Gothic" w:cs="Arial"/>
                <w:sz w:val="16"/>
                <w:szCs w:val="16"/>
              </w:rPr>
              <w:t>.</w:t>
            </w:r>
          </w:p>
        </w:tc>
      </w:tr>
    </w:tbl>
    <w:p w14:paraId="6D335DEC" w14:textId="07EAD3CD" w:rsidR="00D905DE" w:rsidRDefault="00D905DE">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Incarico società di revisione.</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43" w14:textId="4CA188B1" w:rsidR="00C46C28" w:rsidRPr="00E66F1F" w:rsidRDefault="00C46C28" w:rsidP="00C46C28">
            <w:pPr>
              <w:pStyle w:val="Paragrafoelenco"/>
              <w:ind w:left="0"/>
              <w:jc w:val="both"/>
              <w:rPr>
                <w:rFonts w:ascii="Century Gothic" w:hAnsi="Century Gothic"/>
                <w:b/>
                <w:sz w:val="16"/>
                <w:szCs w:val="16"/>
                <w:u w:val="single"/>
              </w:rPr>
            </w:pPr>
            <w:r w:rsidRPr="00E66F1F">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E66F1F">
              <w:rPr>
                <w:rFonts w:ascii="Century Gothic" w:hAnsi="Century Gothic"/>
                <w:b/>
                <w:i/>
                <w:sz w:val="16"/>
                <w:szCs w:val="16"/>
                <w:u w:val="single"/>
              </w:rPr>
              <w:t>sexies</w:t>
            </w:r>
            <w:r w:rsidRPr="00E66F1F">
              <w:rPr>
                <w:rFonts w:ascii="Century Gothic" w:hAnsi="Century Gothic"/>
                <w:b/>
                <w:sz w:val="16"/>
                <w:szCs w:val="16"/>
                <w:u w:val="single"/>
              </w:rPr>
              <w:t xml:space="preserve">, </w:t>
            </w:r>
            <w:proofErr w:type="spellStart"/>
            <w:r w:rsidRPr="00E66F1F">
              <w:rPr>
                <w:rFonts w:ascii="Century Gothic" w:hAnsi="Century Gothic"/>
                <w:b/>
                <w:sz w:val="16"/>
                <w:szCs w:val="16"/>
                <w:u w:val="single"/>
              </w:rPr>
              <w:t>D.Lgs.</w:t>
            </w:r>
            <w:proofErr w:type="spellEnd"/>
            <w:r w:rsidRPr="00E66F1F">
              <w:rPr>
                <w:rFonts w:ascii="Century Gothic" w:hAnsi="Century Gothic"/>
                <w:b/>
                <w:sz w:val="16"/>
                <w:szCs w:val="16"/>
                <w:u w:val="single"/>
              </w:rPr>
              <w:t xml:space="preserve"> 58/1998)</w:t>
            </w:r>
          </w:p>
          <w:p w14:paraId="519B0344"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5"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519B0346"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della Comunicazione per la partecipazione all’Assemblea rilasciata dall’intermediario depositario, a richiesta dell’avente diritto al voto.</w:t>
            </w:r>
          </w:p>
          <w:p w14:paraId="2E1231CD" w14:textId="77777777" w:rsidR="00E1446B" w:rsidRPr="00E66F1F" w:rsidRDefault="00E1446B" w:rsidP="007D39A4">
            <w:pPr>
              <w:pStyle w:val="Paragrafoelenco"/>
              <w:numPr>
                <w:ilvl w:val="0"/>
                <w:numId w:val="1"/>
              </w:numPr>
              <w:spacing w:line="276" w:lineRule="auto"/>
              <w:ind w:left="284" w:hanging="284"/>
              <w:contextualSpacing w:val="0"/>
              <w:rPr>
                <w:rFonts w:ascii="Century Gothic" w:hAnsi="Century Gothic" w:cs="Calibri"/>
                <w:sz w:val="16"/>
                <w:szCs w:val="16"/>
              </w:rPr>
            </w:pPr>
            <w:r w:rsidRPr="00E66F1F">
              <w:rPr>
                <w:rFonts w:ascii="Century Gothic" w:hAnsi="Century Gothic" w:cs="Calibri"/>
                <w:sz w:val="16"/>
                <w:szCs w:val="16"/>
              </w:rPr>
              <w:t xml:space="preserve">Riportare </w:t>
            </w:r>
            <w:r w:rsidRPr="00E66F1F">
              <w:rPr>
                <w:rFonts w:ascii="Century Gothic" w:hAnsi="Century Gothic"/>
                <w:sz w:val="16"/>
                <w:szCs w:val="16"/>
              </w:rPr>
              <w:t>nome e cognome/denominazione del titolare del diritto di voto (e del firmatario del Modulo di delega e delle istruzioni di voto, se diverso)</w:t>
            </w:r>
            <w:r w:rsidRPr="00E66F1F">
              <w:rPr>
                <w:rFonts w:ascii="Century Gothic" w:hAnsi="Century Gothic" w:cs="Calibri"/>
                <w:sz w:val="16"/>
                <w:szCs w:val="16"/>
              </w:rPr>
              <w:t>.</w:t>
            </w:r>
          </w:p>
          <w:p w14:paraId="519B0347" w14:textId="77777777"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Ai sensi dell’articolo 135-</w:t>
            </w:r>
            <w:r w:rsidRPr="00E66F1F">
              <w:rPr>
                <w:rFonts w:ascii="Century Gothic" w:hAnsi="Century Gothic" w:cs="Calibri"/>
                <w:i/>
                <w:sz w:val="16"/>
                <w:szCs w:val="16"/>
              </w:rPr>
              <w:t>undecies</w:t>
            </w:r>
            <w:r w:rsidRPr="00E66F1F">
              <w:rPr>
                <w:rFonts w:ascii="Century Gothic" w:hAnsi="Century Gothic" w:cs="Calibri"/>
                <w:sz w:val="16"/>
                <w:szCs w:val="16"/>
              </w:rPr>
              <w:t xml:space="preserve">, comma 3, TUF,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 </w:t>
            </w:r>
          </w:p>
          <w:p w14:paraId="519B0349" w14:textId="003D6216"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 xml:space="preserve">Con riferimento a ciascun punto all'ordine del giorno, ove si verifichino </w:t>
            </w:r>
            <w:r w:rsidRPr="00E66F1F">
              <w:rPr>
                <w:rFonts w:ascii="Century Gothic" w:hAnsi="Century Gothic" w:cs="Calibri"/>
                <w:sz w:val="16"/>
                <w:szCs w:val="16"/>
                <w:u w:val="single"/>
              </w:rPr>
              <w:t xml:space="preserve">circostanze di rilievo, ignote all’atto del rilascio della delega </w:t>
            </w:r>
            <w:r w:rsidRPr="00E66F1F">
              <w:rPr>
                <w:rFonts w:ascii="Century Gothic" w:hAnsi="Century Gothic"/>
                <w:bCs/>
                <w:sz w:val="16"/>
                <w:szCs w:val="16"/>
              </w:rPr>
              <w:t>(ad esempio, mancata presentazione di proposte da parte del Consiglio di Amministrazione o da parte del proponente indicato dal delegante nei termini di legge e pubblicata dalla Società)</w:t>
            </w:r>
            <w:r w:rsidRPr="00E66F1F">
              <w:rPr>
                <w:rFonts w:ascii="Century Gothic" w:hAnsi="Century Gothic" w:cs="Calibri"/>
                <w:sz w:val="16"/>
                <w:szCs w:val="16"/>
              </w:rPr>
              <w:t xml:space="preserve">, ovvero si verifichino </w:t>
            </w:r>
            <w:r w:rsidRPr="00E66F1F">
              <w:rPr>
                <w:rFonts w:ascii="Century Gothic" w:hAnsi="Century Gothic" w:cs="Calibri"/>
                <w:sz w:val="16"/>
                <w:szCs w:val="16"/>
                <w:u w:val="single"/>
              </w:rPr>
              <w:t>modifiche o integrazioni delle proposte di deliberazione sottoposte</w:t>
            </w:r>
            <w:r w:rsidRPr="00E66F1F">
              <w:rPr>
                <w:rFonts w:ascii="Century Gothic" w:hAnsi="Century Gothic" w:cs="Calibri"/>
                <w:sz w:val="16"/>
                <w:szCs w:val="16"/>
              </w:rPr>
              <w:t xml:space="preserv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sidR="000C6655" w:rsidRPr="00E66F1F">
              <w:rPr>
                <w:rFonts w:ascii="Century Gothic" w:hAnsi="Century Gothic" w:cs="Calibri"/>
                <w:sz w:val="16"/>
                <w:szCs w:val="16"/>
              </w:rPr>
              <w:t>Monte Titoli</w:t>
            </w:r>
            <w:r w:rsidRPr="00E66F1F">
              <w:rPr>
                <w:rFonts w:ascii="Century Gothic" w:hAnsi="Century Gothic" w:cs="Calibri"/>
                <w:sz w:val="16"/>
                <w:szCs w:val="16"/>
              </w:rPr>
              <w:t xml:space="preserve"> si dichiarerà astenuto per tali argomenti.</w:t>
            </w:r>
            <w:r w:rsidRPr="00E66F1F">
              <w:rPr>
                <w:rFonts w:ascii="Century Gothic" w:hAnsi="Century Gothic" w:cs="Calibri"/>
                <w:sz w:val="16"/>
                <w:szCs w:val="16"/>
                <w:u w:val="single"/>
              </w:rPr>
              <w:t xml:space="preserve"> </w:t>
            </w:r>
          </w:p>
          <w:p w14:paraId="519B034A"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B"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r w:rsidRPr="00E66F1F">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519B034C"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D" w14:textId="19D11342" w:rsidR="00E33923" w:rsidRPr="00E66F1F" w:rsidRDefault="00E33923" w:rsidP="00E05613">
            <w:pPr>
              <w:spacing w:line="276" w:lineRule="auto"/>
              <w:jc w:val="both"/>
              <w:rPr>
                <w:rFonts w:ascii="Century Gothic" w:hAnsi="Century Gothic" w:cs="Calibri"/>
                <w:sz w:val="16"/>
                <w:szCs w:val="16"/>
              </w:rPr>
            </w:pPr>
            <w:r w:rsidRPr="00F9591A">
              <w:rPr>
                <w:rFonts w:ascii="Century Gothic" w:hAnsi="Century Gothic" w:cs="Calibri"/>
                <w:b/>
                <w:bCs/>
                <w:sz w:val="16"/>
                <w:szCs w:val="16"/>
              </w:rPr>
              <w:t xml:space="preserve">Il modulo di delega con le relative istruzioni di voto deve pervenire, in originale, a </w:t>
            </w:r>
            <w:r w:rsidR="000C6655" w:rsidRPr="00F9591A">
              <w:rPr>
                <w:rFonts w:ascii="Century Gothic" w:hAnsi="Century Gothic" w:cs="Calibri"/>
                <w:b/>
                <w:bCs/>
                <w:sz w:val="16"/>
                <w:szCs w:val="16"/>
              </w:rPr>
              <w:t>Monte Titoli</w:t>
            </w:r>
            <w:r w:rsidRPr="00F9591A">
              <w:rPr>
                <w:rFonts w:ascii="Century Gothic" w:hAnsi="Century Gothic" w:cs="Calibri"/>
                <w:b/>
                <w:bCs/>
                <w:sz w:val="16"/>
                <w:szCs w:val="16"/>
              </w:rPr>
              <w:t xml:space="preserve"> entro la fine del secondo giorno di mercato aperto precedente la data fissata per l’Assemblea, ossia</w:t>
            </w:r>
            <w:r w:rsidR="00D15447" w:rsidRPr="00F9591A">
              <w:rPr>
                <w:rFonts w:ascii="Century Gothic" w:hAnsi="Century Gothic" w:cs="Calibri"/>
                <w:b/>
                <w:bCs/>
                <w:sz w:val="16"/>
                <w:szCs w:val="16"/>
              </w:rPr>
              <w:t xml:space="preserve"> </w:t>
            </w:r>
            <w:r>
              <w:rPr>
                <w:rFonts w:ascii="Century Gothic" w:hAnsi="Century Gothic" w:cs="Arial"/>
                <w:b/>
                <w:bCs/>
                <w:sz w:val="16"/>
                <w:szCs w:val="16"/>
              </w:rPr>
              <w:t>entro le ore 23:59 del 5 maggio 2026</w:t>
            </w:r>
            <w:r w:rsidR="005C3DD6" w:rsidRPr="00F9591A">
              <w:rPr>
                <w:rFonts w:ascii="Century Gothic" w:hAnsi="Century Gothic" w:cs="Calibri"/>
                <w:b/>
                <w:bCs/>
                <w:sz w:val="16"/>
                <w:szCs w:val="16"/>
              </w:rPr>
              <w:t>,</w:t>
            </w:r>
            <w:r w:rsidR="005C3DD6" w:rsidRPr="00E66F1F">
              <w:rPr>
                <w:rFonts w:ascii="Century Gothic" w:hAnsi="Century Gothic" w:cs="Calibri"/>
                <w:sz w:val="16"/>
                <w:szCs w:val="16"/>
              </w:rPr>
              <w:t xml:space="preserve"> </w:t>
            </w:r>
            <w:r w:rsidRPr="00E66F1F">
              <w:rPr>
                <w:rFonts w:ascii="Century Gothic" w:hAnsi="Century Gothic" w:cs="Calibri"/>
                <w:sz w:val="16"/>
                <w:szCs w:val="16"/>
              </w:rPr>
              <w:t>unitamente a:</w:t>
            </w:r>
          </w:p>
          <w:p w14:paraId="519B034E" w14:textId="77777777" w:rsidR="002C7706" w:rsidRPr="00E66F1F" w:rsidRDefault="002C7706" w:rsidP="00E05613">
            <w:pPr>
              <w:pStyle w:val="Default"/>
              <w:ind w:left="720" w:hanging="270"/>
              <w:jc w:val="both"/>
              <w:rPr>
                <w:rFonts w:ascii="Century Gothic" w:hAnsi="Century Gothic" w:cs="Arial"/>
                <w:sz w:val="16"/>
                <w:szCs w:val="16"/>
              </w:rPr>
            </w:pPr>
          </w:p>
          <w:p w14:paraId="519B034F"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copia di un documento di identità avente validità corrente del delegante o</w:t>
            </w:r>
          </w:p>
          <w:p w14:paraId="519B0350"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519B0351" w14:textId="77777777" w:rsidR="00E33923" w:rsidRPr="00E66F1F" w:rsidRDefault="00E33923" w:rsidP="00E05613">
            <w:pPr>
              <w:pStyle w:val="Default"/>
              <w:ind w:left="720" w:hanging="270"/>
              <w:jc w:val="both"/>
              <w:rPr>
                <w:rFonts w:ascii="Century Gothic" w:hAnsi="Century Gothic" w:cs="Arial"/>
                <w:sz w:val="16"/>
                <w:szCs w:val="16"/>
              </w:rPr>
            </w:pPr>
          </w:p>
          <w:p w14:paraId="519B0352" w14:textId="77777777" w:rsidR="00E33923" w:rsidRPr="00E66F1F" w:rsidRDefault="00E33923" w:rsidP="00E05613">
            <w:pPr>
              <w:pStyle w:val="Default"/>
              <w:jc w:val="both"/>
              <w:rPr>
                <w:rFonts w:ascii="Century Gothic" w:hAnsi="Century Gothic" w:cs="Arial"/>
                <w:sz w:val="16"/>
                <w:szCs w:val="16"/>
              </w:rPr>
            </w:pPr>
            <w:r w:rsidRPr="00E66F1F">
              <w:rPr>
                <w:rFonts w:ascii="Century Gothic" w:hAnsi="Century Gothic" w:cs="Arial"/>
                <w:sz w:val="16"/>
                <w:szCs w:val="16"/>
              </w:rPr>
              <w:t>mediante una delle seguenti modalità alternative:</w:t>
            </w:r>
          </w:p>
          <w:p w14:paraId="519B0353" w14:textId="77777777" w:rsidR="00E33923" w:rsidRPr="00E66F1F" w:rsidRDefault="00E33923" w:rsidP="00E05613">
            <w:pPr>
              <w:pStyle w:val="Default"/>
              <w:jc w:val="both"/>
              <w:rPr>
                <w:rFonts w:ascii="Century Gothic" w:hAnsi="Century Gothic" w:cs="Arial"/>
                <w:sz w:val="16"/>
                <w:szCs w:val="16"/>
              </w:rPr>
            </w:pPr>
          </w:p>
          <w:p w14:paraId="519B0354" w14:textId="7C2A9733" w:rsidR="0055223E"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t</w:t>
            </w:r>
            <w:r w:rsidR="0055223E" w:rsidRPr="00E66F1F">
              <w:rPr>
                <w:rFonts w:ascii="Century Gothic" w:hAnsi="Century Gothic" w:cs="Arial"/>
                <w:sz w:val="16"/>
                <w:szCs w:val="16"/>
              </w:rPr>
              <w:t>rasmissione</w:t>
            </w:r>
            <w:r w:rsidRPr="00E66F1F">
              <w:rPr>
                <w:rFonts w:ascii="Century Gothic" w:hAnsi="Century Gothic" w:cs="Arial"/>
                <w:sz w:val="16"/>
                <w:szCs w:val="16"/>
              </w:rPr>
              <w:t xml:space="preserv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w:t>
            </w:r>
            <w:r w:rsidR="0055223E" w:rsidRPr="00E66F1F">
              <w:rPr>
                <w:rFonts w:ascii="Century Gothic" w:hAnsi="Century Gothic" w:cs="Arial"/>
                <w:sz w:val="16"/>
                <w:szCs w:val="16"/>
              </w:rPr>
              <w:t xml:space="preserve"> all’indirizzo di posta certificata </w:t>
            </w:r>
            <w:r w:rsidR="00E750E7" w:rsidRPr="00E66F1F">
              <w:rPr>
                <w:rFonts w:ascii="Century Gothic" w:hAnsi="Century Gothic" w:cs="Arial"/>
                <w:b/>
                <w:bCs/>
                <w:sz w:val="16"/>
                <w:szCs w:val="16"/>
              </w:rPr>
              <w:t>RD@pec.euronext.com</w:t>
            </w:r>
            <w:r w:rsidR="00E750E7"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Maggio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dalla propria casella di posta elettronica certificata </w:t>
            </w:r>
            <w:r w:rsidR="00575F35" w:rsidRPr="00E66F1F">
              <w:rPr>
                <w:rFonts w:ascii="Century Gothic" w:hAnsi="Century Gothic" w:cs="Arial"/>
                <w:sz w:val="16"/>
                <w:szCs w:val="16"/>
              </w:rPr>
              <w:t>(</w:t>
            </w:r>
            <w:r w:rsidR="0055223E" w:rsidRPr="00E66F1F">
              <w:rPr>
                <w:rFonts w:ascii="Century Gothic" w:hAnsi="Century Gothic" w:cs="Arial"/>
                <w:sz w:val="16"/>
                <w:szCs w:val="16"/>
              </w:rPr>
              <w:t>o, in mancanza, dalla propria casella mail del documento informatico sottoscritto con firma elettronica qualificata o digitale</w:t>
            </w:r>
            <w:r w:rsidR="00575F35" w:rsidRPr="00E66F1F">
              <w:rPr>
                <w:rFonts w:ascii="Century Gothic" w:hAnsi="Century Gothic" w:cs="Arial"/>
                <w:sz w:val="16"/>
                <w:szCs w:val="16"/>
              </w:rPr>
              <w:t>)</w:t>
            </w:r>
            <w:r w:rsidR="0055223E" w:rsidRPr="00E66F1F">
              <w:rPr>
                <w:rFonts w:ascii="Century Gothic" w:hAnsi="Century Gothic" w:cs="Arial"/>
                <w:sz w:val="16"/>
                <w:szCs w:val="16"/>
              </w:rPr>
              <w:t xml:space="preserve">; </w:t>
            </w:r>
          </w:p>
          <w:p w14:paraId="519B0356" w14:textId="4C111CE7" w:rsidR="00A02C4A"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 xml:space="preserve">trasmissione </w:t>
            </w:r>
            <w:r w:rsidR="0055223E" w:rsidRPr="00E66F1F">
              <w:rPr>
                <w:rFonts w:ascii="Century Gothic" w:hAnsi="Century Gothic" w:cs="Arial"/>
                <w:sz w:val="16"/>
                <w:szCs w:val="16"/>
              </w:rPr>
              <w:t>in originale, tramite corriere o raccomandata A/R all</w:t>
            </w:r>
            <w:r w:rsidR="00E66F1F">
              <w:rPr>
                <w:rFonts w:ascii="Century Gothic" w:hAnsi="Century Gothic" w:cs="Arial"/>
                <w:sz w:val="16"/>
                <w:szCs w:val="16"/>
              </w:rPr>
              <w:t>a c</w:t>
            </w:r>
            <w:r w:rsidR="007D08BA">
              <w:rPr>
                <w:rFonts w:ascii="Century Gothic" w:hAnsi="Century Gothic" w:cs="Arial"/>
                <w:sz w:val="16"/>
                <w:szCs w:val="16"/>
              </w:rPr>
              <w:t>.a.</w:t>
            </w:r>
            <w:r w:rsidR="00E66F1F">
              <w:rPr>
                <w:rFonts w:ascii="Century Gothic" w:hAnsi="Century Gothic" w:cs="Arial"/>
                <w:sz w:val="16"/>
                <w:szCs w:val="16"/>
              </w:rPr>
              <w:t xml:space="preserve"> area Register</w:t>
            </w:r>
            <w:r w:rsidR="0049474D">
              <w:rPr>
                <w:rFonts w:ascii="Century Gothic" w:hAnsi="Century Gothic" w:cs="Arial"/>
                <w:sz w:val="16"/>
                <w:szCs w:val="16"/>
              </w:rPr>
              <w:t xml:space="preserve"> Services, presso</w:t>
            </w:r>
            <w:r w:rsidR="0055223E" w:rsidRPr="00E66F1F">
              <w:rPr>
                <w:rFonts w:ascii="Century Gothic" w:hAnsi="Century Gothic" w:cs="Arial"/>
                <w:sz w:val="16"/>
                <w:szCs w:val="16"/>
              </w:rPr>
              <w:t xml:space="preserve"> </w:t>
            </w:r>
            <w:r w:rsidR="000C6655" w:rsidRPr="00E66F1F">
              <w:rPr>
                <w:rFonts w:ascii="Century Gothic" w:hAnsi="Century Gothic" w:cs="Arial"/>
                <w:sz w:val="16"/>
                <w:szCs w:val="16"/>
              </w:rPr>
              <w:t>Monte Titoli</w:t>
            </w:r>
            <w:r w:rsidR="0055223E" w:rsidRPr="00E66F1F">
              <w:rPr>
                <w:rFonts w:ascii="Century Gothic" w:hAnsi="Century Gothic" w:cs="Arial"/>
                <w:sz w:val="16"/>
                <w:szCs w:val="16"/>
              </w:rPr>
              <w:t xml:space="preserve"> S.p.A., </w:t>
            </w:r>
            <w:r w:rsidR="000274F6" w:rsidRPr="00E66F1F">
              <w:rPr>
                <w:rFonts w:ascii="Century Gothic" w:hAnsi="Century Gothic" w:cs="Arial"/>
                <w:sz w:val="16"/>
                <w:szCs w:val="16"/>
              </w:rPr>
              <w:t>Piazza degli Affari</w:t>
            </w:r>
            <w:r w:rsidR="0055223E" w:rsidRPr="00E66F1F">
              <w:rPr>
                <w:rFonts w:ascii="Century Gothic" w:hAnsi="Century Gothic" w:cs="Arial"/>
                <w:sz w:val="16"/>
                <w:szCs w:val="16"/>
              </w:rPr>
              <w:t xml:space="preserve"> n. </w:t>
            </w:r>
            <w:r w:rsidR="000274F6" w:rsidRPr="00E66F1F">
              <w:rPr>
                <w:rFonts w:ascii="Century Gothic" w:hAnsi="Century Gothic" w:cs="Arial"/>
                <w:sz w:val="16"/>
                <w:szCs w:val="16"/>
              </w:rPr>
              <w:t>6</w:t>
            </w:r>
            <w:r w:rsidR="0055223E" w:rsidRPr="00E66F1F">
              <w:rPr>
                <w:rFonts w:ascii="Century Gothic" w:hAnsi="Century Gothic" w:cs="Arial"/>
                <w:sz w:val="16"/>
                <w:szCs w:val="16"/>
              </w:rPr>
              <w:t xml:space="preserve">, </w:t>
            </w:r>
            <w:r w:rsidR="000274F6" w:rsidRPr="00E66F1F">
              <w:rPr>
                <w:rFonts w:ascii="Century Gothic" w:hAnsi="Century Gothic" w:cs="Arial"/>
                <w:sz w:val="16"/>
                <w:szCs w:val="16"/>
              </w:rPr>
              <w:t xml:space="preserve">20123 </w:t>
            </w:r>
            <w:r w:rsidR="0055223E" w:rsidRPr="00E66F1F">
              <w:rPr>
                <w:rFonts w:ascii="Century Gothic" w:hAnsi="Century Gothic" w:cs="Arial"/>
                <w:sz w:val="16"/>
                <w:szCs w:val="16"/>
              </w:rPr>
              <w:t xml:space="preserve">Milano (Rif. “Delega Assemblea </w:t>
            </w:r>
            <w:r>
              <w:rPr>
                <w:rFonts w:ascii="Century Gothic" w:hAnsi="Century Gothic" w:cs="Calibri"/>
                <w:sz w:val="16"/>
                <w:szCs w:val="16"/>
              </w:rPr>
              <w:t>TALEA GROUP Maggio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w:t>
            </w:r>
            <w:r w:rsidR="0055223E" w:rsidRPr="00E66F1F">
              <w:rPr>
                <w:rFonts w:ascii="Century Gothic" w:hAnsi="Century Gothic" w:cs="Arial"/>
                <w:b/>
                <w:sz w:val="16"/>
                <w:szCs w:val="16"/>
              </w:rPr>
              <w:t xml:space="preserve">anticipandone copia riprodotta </w:t>
            </w:r>
            <w:proofErr w:type="spellStart"/>
            <w:r w:rsidR="0055223E" w:rsidRPr="00E66F1F">
              <w:rPr>
                <w:rFonts w:ascii="Century Gothic" w:hAnsi="Century Gothic" w:cs="Arial"/>
                <w:b/>
                <w:sz w:val="16"/>
                <w:szCs w:val="16"/>
              </w:rPr>
              <w:t>informaticamente</w:t>
            </w:r>
            <w:proofErr w:type="spellEnd"/>
            <w:r w:rsidR="0055223E" w:rsidRPr="00E66F1F">
              <w:rPr>
                <w:rFonts w:ascii="Century Gothic" w:hAnsi="Century Gothic" w:cs="Arial"/>
                <w:b/>
                <w:sz w:val="16"/>
                <w:szCs w:val="16"/>
              </w:rPr>
              <w:t xml:space="preserve"> (PDF)</w:t>
            </w:r>
            <w:r w:rsidR="0055223E" w:rsidRPr="00E66F1F">
              <w:rPr>
                <w:rFonts w:ascii="Century Gothic" w:hAnsi="Century Gothic" w:cs="Arial"/>
                <w:sz w:val="16"/>
                <w:szCs w:val="16"/>
              </w:rPr>
              <w:t xml:space="preserve"> a mezzo posta elettronica ordinaria alla casella </w:t>
            </w:r>
            <w:r w:rsidR="001A043B" w:rsidRPr="00E66F1F">
              <w:rPr>
                <w:rFonts w:ascii="Century Gothic" w:hAnsi="Century Gothic" w:cs="Arial"/>
                <w:b/>
                <w:bCs/>
                <w:sz w:val="16"/>
                <w:szCs w:val="16"/>
              </w:rPr>
              <w:t>RD@pec.euronext.com</w:t>
            </w:r>
            <w:r w:rsidR="001A043B"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Maggio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w:t>
            </w:r>
            <w:r w:rsidR="00A02C4A" w:rsidRPr="00E66F1F">
              <w:rPr>
                <w:rFonts w:ascii="Century Gothic" w:hAnsi="Century Gothic" w:cs="Arial"/>
                <w:sz w:val="16"/>
                <w:szCs w:val="16"/>
              </w:rPr>
              <w:t xml:space="preserve">. </w:t>
            </w:r>
          </w:p>
          <w:p w14:paraId="519B0357" w14:textId="77777777" w:rsidR="00E33923" w:rsidRPr="00E66F1F" w:rsidRDefault="00E33923" w:rsidP="00E05613">
            <w:pPr>
              <w:pStyle w:val="Testonotaapidipagina"/>
              <w:spacing w:line="276" w:lineRule="auto"/>
              <w:ind w:left="426"/>
              <w:jc w:val="both"/>
              <w:rPr>
                <w:rFonts w:ascii="Century Gothic" w:hAnsi="Century Gothic" w:cs="Calibri"/>
                <w:sz w:val="16"/>
                <w:szCs w:val="16"/>
              </w:rPr>
            </w:pPr>
          </w:p>
          <w:p w14:paraId="4C72E95E" w14:textId="77777777" w:rsidR="00A04976" w:rsidRDefault="00E33923" w:rsidP="00E05613">
            <w:pPr>
              <w:autoSpaceDE w:val="0"/>
              <w:autoSpaceDN w:val="0"/>
              <w:adjustRightInd w:val="0"/>
              <w:spacing w:after="49"/>
              <w:jc w:val="both"/>
              <w:rPr>
                <w:rFonts w:ascii="Century Gothic" w:hAnsi="Century Gothic"/>
                <w:b/>
                <w:color w:val="F79646" w:themeColor="accent6"/>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w:t>
            </w:r>
            <w:r w:rsidR="000C6655" w:rsidRPr="00E66F1F">
              <w:rPr>
                <w:rFonts w:ascii="Century Gothic" w:eastAsia="Calibri" w:hAnsi="Century Gothic" w:cs="Arial"/>
                <w:iCs/>
                <w:color w:val="000000"/>
                <w:sz w:val="16"/>
                <w:szCs w:val="16"/>
              </w:rPr>
              <w:t>Monte Titoli</w:t>
            </w:r>
            <w:r w:rsidRPr="00E66F1F">
              <w:rPr>
                <w:rFonts w:ascii="Century Gothic" w:eastAsia="Calibri" w:hAnsi="Century Gothic" w:cs="Arial"/>
                <w:iCs/>
                <w:color w:val="000000"/>
                <w:sz w:val="16"/>
                <w:szCs w:val="16"/>
              </w:rPr>
              <w:t xml:space="preserve"> S.p.A. via e-mail all’indirizzo </w:t>
            </w:r>
            <w:r w:rsidR="005960C5"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sidR="009D7783">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w:t>
            </w:r>
            <w:r w:rsidR="00ED0B36" w:rsidRPr="00E66F1F">
              <w:rPr>
                <w:rFonts w:ascii="Century Gothic" w:eastAsia="Calibri" w:hAnsi="Century Gothic" w:cs="Arial"/>
                <w:iCs/>
                <w:color w:val="000000"/>
                <w:sz w:val="16"/>
                <w:szCs w:val="16"/>
              </w:rPr>
              <w:t>02</w:t>
            </w:r>
            <w:r w:rsidR="00BA6D0E" w:rsidRPr="00E66F1F">
              <w:rPr>
                <w:rFonts w:ascii="Century Gothic" w:eastAsia="Calibri" w:hAnsi="Century Gothic" w:cs="Arial"/>
                <w:iCs/>
                <w:color w:val="000000"/>
                <w:sz w:val="16"/>
                <w:szCs w:val="16"/>
              </w:rPr>
              <w:t>.</w:t>
            </w:r>
            <w:r w:rsidR="00ED0B36" w:rsidRPr="00E66F1F">
              <w:rPr>
                <w:rFonts w:ascii="Century Gothic" w:eastAsia="Calibri" w:hAnsi="Century Gothic" w:cs="Arial"/>
                <w:iCs/>
                <w:color w:val="000000"/>
                <w:sz w:val="16"/>
                <w:szCs w:val="16"/>
              </w:rPr>
              <w:t>33635810</w:t>
            </w:r>
            <w:r w:rsidR="009D7783">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sidRPr="008D499A">
              <w:rPr>
                <w:rFonts w:ascii="Century Gothic" w:hAnsi="Century Gothic"/>
                <w:b/>
                <w:color w:val="F79646" w:themeColor="accent6"/>
                <w:sz w:val="16"/>
                <w:szCs w:val="16"/>
              </w:rPr>
              <w:t xml:space="preserve"> </w:t>
            </w:r>
          </w:p>
        </w:tc>
      </w:tr>
      <w:tr w:rsidR="005D5CAD" w:rsidRPr="00E05613" w14:paraId="4AFE83C8" w14:textId="77777777" w:rsidTr="008D499A">
        <w:tc>
          <w:tcPr>
            <w:tcW w:w="14894" w:type="dxa"/>
          </w:tcPr>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0" w:name="Art._135-undecies"/>
      <w:bookmarkStart w:id="1" w:name="Art._135-decies"/>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45AE0FF7" w14:textId="77777777" w:rsidR="00A10C09" w:rsidRDefault="00A10C09" w:rsidP="00A10C09">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TALEA GROUP:</w:t>
      </w:r>
    </w:p>
    <w:p w14:paraId="41A75D02"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Informativa sulla privacy di TALEA GROUP: Informativa sulla privacy di TALEA GROUP S.p.A.:</w:t>
      </w:r>
    </w:p>
    <w:p w14:paraId="4CA7ED3E"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EF37B6">
        <w:rPr>
          <w:rFonts w:ascii="Century Gothic" w:hAnsi="Century Gothic" w:cs="Arial"/>
          <w:bCs/>
          <w:iCs/>
          <w:sz w:val="16"/>
          <w:szCs w:val="16"/>
        </w:rPr>
        <w:t>fornirVi</w:t>
      </w:r>
      <w:proofErr w:type="spellEnd"/>
      <w:r w:rsidRPr="00EF37B6">
        <w:rPr>
          <w:rFonts w:ascii="Century Gothic" w:hAnsi="Century Gothic" w:cs="Arial"/>
          <w:bCs/>
          <w:iCs/>
          <w:sz w:val="16"/>
          <w:szCs w:val="16"/>
        </w:rPr>
        <w:t xml:space="preserve"> alcune informazioni riguardanti le modalità e le finalità del trattamento dei Vostri dati personali.</w:t>
      </w:r>
    </w:p>
    <w:p w14:paraId="6145435B"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A) Identità e dati di contatto del titolare</w:t>
      </w:r>
    </w:p>
    <w:p w14:paraId="3935E01D"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Titolare: Talea Group S.p.A.</w:t>
      </w:r>
    </w:p>
    <w:p w14:paraId="62E37B25"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 xml:space="preserve">Indirizzo: Viareggio (LU), Via Marco Polo n. 190 </w:t>
      </w:r>
      <w:proofErr w:type="gramStart"/>
      <w:r w:rsidRPr="00EF37B6">
        <w:rPr>
          <w:rFonts w:ascii="Century Gothic" w:hAnsi="Century Gothic" w:cs="Arial"/>
          <w:bCs/>
          <w:iCs/>
          <w:sz w:val="16"/>
          <w:szCs w:val="16"/>
        </w:rPr>
        <w:t>Email</w:t>
      </w:r>
      <w:proofErr w:type="gramEnd"/>
      <w:r w:rsidRPr="00EF37B6">
        <w:rPr>
          <w:rFonts w:ascii="Century Gothic" w:hAnsi="Century Gothic" w:cs="Arial"/>
          <w:bCs/>
          <w:iCs/>
          <w:sz w:val="16"/>
          <w:szCs w:val="16"/>
        </w:rPr>
        <w:t>: taleagroupspa@pec.it</w:t>
      </w:r>
    </w:p>
    <w:p w14:paraId="4BF826A3"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B) Fonte dei dati personali</w:t>
      </w:r>
    </w:p>
    <w:p w14:paraId="09EF2026"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35B0F89E"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C) Finalità del trattamento cui sono destinati i dati personali</w:t>
      </w:r>
    </w:p>
    <w:p w14:paraId="613EA2AF"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3AF3F2E2"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D) Conservazione dei dati personali</w:t>
      </w:r>
    </w:p>
    <w:p w14:paraId="3BB9A3BD"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5BCB691E"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E) Natura obbligatoria e facoltativa del conferimento dei dati personali e conseguenze di un eventuale rifiuto</w:t>
      </w:r>
    </w:p>
    <w:p w14:paraId="258C8D79"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1C1C322D"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F) Categorie di soggetti ai quali i dati personali possono essere comunicati</w:t>
      </w:r>
    </w:p>
    <w:p w14:paraId="00BDAC50"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078822E0"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a) prestatori di servizi per lo svolgimento di attività amministrativa e legale connessa con lo svolgimento e verbalizzazione delle Assemblee;</w:t>
      </w:r>
    </w:p>
    <w:p w14:paraId="0CAEAC7E"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b) gestori di reti informatiche.</w:t>
      </w:r>
    </w:p>
    <w:p w14:paraId="241C16D5"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I Suoi dati personali potranno infine essere comunicati ad enti pubblici o all’autorità giudiziaria, ove richiesto per legge o per prevenire o reprimere la commissione di reati.</w:t>
      </w:r>
    </w:p>
    <w:p w14:paraId="64A4BC49"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G) Diritti degli interessati</w:t>
      </w:r>
    </w:p>
    <w:p w14:paraId="1ED828FB" w14:textId="77777777" w:rsidR="00A10C09" w:rsidRPr="00EF37B6" w:rsidRDefault="00A10C09" w:rsidP="00A10C09">
      <w:pPr>
        <w:rPr>
          <w:rFonts w:ascii="Century Gothic" w:hAnsi="Century Gothic" w:cs="Arial"/>
          <w:bCs/>
          <w:iCs/>
          <w:sz w:val="16"/>
          <w:szCs w:val="16"/>
        </w:rPr>
      </w:pPr>
      <w:r w:rsidRPr="00EF37B6">
        <w:rPr>
          <w:rFonts w:ascii="Century Gothic" w:hAnsi="Century Gothic" w:cs="Arial"/>
          <w:bCs/>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65A8E8EB" w14:textId="77777777" w:rsidR="00A10C09" w:rsidRDefault="00A10C09" w:rsidP="00A10C09">
      <w:pPr>
        <w:rPr>
          <w:rFonts w:ascii="Century Gothic" w:hAnsi="Century Gothic"/>
          <w:iCs/>
          <w:sz w:val="16"/>
          <w:szCs w:val="16"/>
        </w:rPr>
      </w:pPr>
    </w:p>
    <w:p w14:paraId="1BFC6101" w14:textId="77777777" w:rsidR="00A10C09" w:rsidRDefault="00A10C09" w:rsidP="00A10C09">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tbl>
      <w:tblPr>
        <w:tblW w:w="151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96"/>
      </w:tblGrid>
      <w:tr w:rsidR="001E71F4" w:rsidRPr="00E05613" w14:paraId="55D2996C" w14:textId="77777777" w:rsidTr="001E71F4">
        <w:tc>
          <w:tcPr>
            <w:tcW w:w="15196" w:type="dxa"/>
            <w:tcBorders>
              <w:top w:val="nil"/>
              <w:left w:val="nil"/>
              <w:bottom w:val="nil"/>
              <w:right w:val="nil"/>
            </w:tcBorders>
            <w:shd w:val="clear" w:color="auto" w:fill="7F7F7F" w:themeFill="text1" w:themeFillTint="80"/>
            <w:vAlign w:val="center"/>
          </w:tcPr>
          <w:bookmarkEnd w:id="0"/>
          <w:bookmarkEnd w:id="1"/>
          <w:p w14:paraId="1C49C9E2" w14:textId="79C673D1" w:rsidR="001E71F4" w:rsidRPr="00075A7B" w:rsidRDefault="001E71F4" w:rsidP="00E417B3">
            <w:pPr>
              <w:pStyle w:val="Default"/>
              <w:jc w:val="center"/>
              <w:rPr>
                <w:rFonts w:ascii="Century Gothic" w:hAnsi="Century Gothic" w:cs="Arial"/>
                <w:b/>
                <w:color w:val="auto"/>
                <w:sz w:val="16"/>
                <w:szCs w:val="16"/>
              </w:rPr>
            </w:pPr>
            <w:r>
              <w:rPr>
                <w:rFonts w:ascii="Century Gothic" w:hAnsi="Century Gothic"/>
                <w:b/>
                <w:color w:val="F79646" w:themeColor="accent6"/>
                <w:sz w:val="16"/>
                <w:szCs w:val="16"/>
              </w:rPr>
              <w:t xml:space="preserve"> </w:t>
            </w:r>
            <w:r>
              <w:rPr>
                <w:rFonts w:ascii="Century Gothic" w:hAnsi="Century Gothic"/>
                <w:b/>
                <w:color w:val="FFFFFF" w:themeColor="background1"/>
                <w:sz w:val="16"/>
                <w:szCs w:val="16"/>
              </w:rPr>
              <w:t>N</w:t>
            </w:r>
            <w:r w:rsidRPr="00984E8E">
              <w:rPr>
                <w:rFonts w:ascii="Century Gothic" w:hAnsi="Century Gothic"/>
                <w:b/>
                <w:color w:val="FFFFFF" w:themeColor="background1"/>
                <w:sz w:val="16"/>
                <w:szCs w:val="16"/>
              </w:rPr>
              <w:t>ORMATIVA</w:t>
            </w:r>
          </w:p>
        </w:tc>
      </w:tr>
      <w:tr w:rsidR="00E422BE" w:rsidRPr="00E05613" w14:paraId="519B03B2" w14:textId="77777777" w:rsidTr="00984E8E">
        <w:tc>
          <w:tcPr>
            <w:tcW w:w="15196" w:type="dxa"/>
            <w:tcBorders>
              <w:top w:val="nil"/>
              <w:left w:val="nil"/>
              <w:bottom w:val="nil"/>
              <w:right w:val="nil"/>
            </w:tcBorders>
            <w:shd w:val="clear" w:color="auto" w:fill="D9D9D9" w:themeFill="background1" w:themeFillShade="D9"/>
            <w:vAlign w:val="center"/>
          </w:tcPr>
          <w:p w14:paraId="519B03B1" w14:textId="3D4323D8" w:rsidR="00E422BE" w:rsidRPr="00075A7B" w:rsidRDefault="00ED6069" w:rsidP="00E417B3">
            <w:pPr>
              <w:pStyle w:val="Default"/>
              <w:jc w:val="center"/>
              <w:rPr>
                <w:rFonts w:ascii="Century Gothic" w:hAnsi="Century Gothic" w:cs="Arial"/>
                <w:b/>
                <w:bCs/>
                <w:color w:val="auto"/>
                <w:sz w:val="16"/>
                <w:szCs w:val="16"/>
              </w:rPr>
            </w:pPr>
            <w:proofErr w:type="spellStart"/>
            <w:r w:rsidRPr="00075A7B">
              <w:rPr>
                <w:rFonts w:ascii="Century Gothic" w:hAnsi="Century Gothic" w:cs="Arial"/>
                <w:b/>
                <w:color w:val="auto"/>
                <w:sz w:val="16"/>
                <w:szCs w:val="16"/>
              </w:rPr>
              <w:t>D.Lgs.</w:t>
            </w:r>
            <w:proofErr w:type="spellEnd"/>
            <w:r w:rsidRPr="00075A7B">
              <w:rPr>
                <w:rFonts w:ascii="Century Gothic" w:hAnsi="Century Gothic" w:cs="Arial"/>
                <w:b/>
                <w:color w:val="auto"/>
                <w:sz w:val="16"/>
                <w:szCs w:val="16"/>
              </w:rPr>
              <w:t xml:space="preserve"> 58/1998</w:t>
            </w:r>
          </w:p>
        </w:tc>
      </w:tr>
      <w:tr w:rsidR="00E422BE" w:rsidRPr="00A80307" w14:paraId="519B03BD" w14:textId="77777777" w:rsidTr="00984E8E">
        <w:trPr>
          <w:trHeight w:val="142"/>
        </w:trPr>
        <w:tc>
          <w:tcPr>
            <w:tcW w:w="15196" w:type="dxa"/>
            <w:tcBorders>
              <w:top w:val="nil"/>
              <w:left w:val="nil"/>
              <w:bottom w:val="nil"/>
              <w:right w:val="nil"/>
            </w:tcBorders>
          </w:tcPr>
          <w:p w14:paraId="519B03B4" w14:textId="77777777" w:rsidR="004A550E" w:rsidRPr="00A80307" w:rsidRDefault="004A550E" w:rsidP="00E417B3">
            <w:pPr>
              <w:pStyle w:val="Default"/>
              <w:ind w:left="-44"/>
              <w:jc w:val="center"/>
              <w:rPr>
                <w:rFonts w:ascii="Century Gothic" w:hAnsi="Century Gothic" w:cs="Arial"/>
                <w:b/>
                <w:color w:val="auto"/>
                <w:sz w:val="14"/>
                <w:szCs w:val="14"/>
              </w:rPr>
            </w:pPr>
            <w:r w:rsidRPr="00A80307">
              <w:rPr>
                <w:rFonts w:ascii="Century Gothic" w:hAnsi="Century Gothic" w:cs="Arial"/>
                <w:b/>
                <w:color w:val="auto"/>
                <w:sz w:val="14"/>
                <w:szCs w:val="14"/>
              </w:rPr>
              <w:t>Art. 126-</w:t>
            </w:r>
            <w:r w:rsidRPr="00E417B3">
              <w:rPr>
                <w:rFonts w:ascii="Century Gothic" w:hAnsi="Century Gothic" w:cs="Arial"/>
                <w:b/>
                <w:i/>
                <w:iCs/>
                <w:color w:val="auto"/>
                <w:sz w:val="14"/>
                <w:szCs w:val="14"/>
              </w:rPr>
              <w:t>bis</w:t>
            </w:r>
          </w:p>
          <w:p w14:paraId="519B03B6" w14:textId="782742D0" w:rsidR="004A550E" w:rsidRPr="00A80307" w:rsidRDefault="004A550E" w:rsidP="00664ED9">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(Integrazione dell'ordine del giorno dell'assemblea e presentazione di nuove proposte di delibera)</w:t>
            </w:r>
          </w:p>
          <w:p w14:paraId="519B03B7" w14:textId="4A38059A"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w:t>
            </w:r>
            <w:r w:rsidRPr="00A80307">
              <w:rPr>
                <w:rFonts w:ascii="Century Gothic" w:hAnsi="Century Gothic" w:cs="Arial"/>
                <w:bCs/>
                <w:color w:val="auto"/>
                <w:sz w:val="14"/>
                <w:szCs w:val="14"/>
              </w:rPr>
              <w:lastRenderedPageBreak/>
              <w:t>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w:t>
            </w:r>
            <w:r w:rsidR="00666229">
              <w:rPr>
                <w:rFonts w:ascii="Century Gothic" w:hAnsi="Century Gothic" w:cs="Arial"/>
                <w:bCs/>
                <w:color w:val="auto"/>
                <w:sz w:val="14"/>
                <w:szCs w:val="14"/>
              </w:rPr>
              <w:t xml:space="preserve"> </w:t>
            </w:r>
          </w:p>
          <w:p w14:paraId="519B03B8"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19B03B9"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519B03BA"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 articolo 125-ter, comma 1. </w:t>
            </w:r>
          </w:p>
          <w:p w14:paraId="519B03BC" w14:textId="0FDCB866" w:rsidR="004A550E" w:rsidRPr="00A80307" w:rsidRDefault="004A550E" w:rsidP="00664ED9">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tc>
      </w:tr>
      <w:tr w:rsidR="005910AE" w:rsidRPr="00A80307" w14:paraId="519B03D9" w14:textId="77777777" w:rsidTr="00984E8E">
        <w:trPr>
          <w:trHeight w:val="95"/>
        </w:trPr>
        <w:tc>
          <w:tcPr>
            <w:tcW w:w="15196" w:type="dxa"/>
            <w:tcBorders>
              <w:top w:val="nil"/>
              <w:left w:val="nil"/>
              <w:bottom w:val="nil"/>
              <w:right w:val="nil"/>
            </w:tcBorders>
          </w:tcPr>
          <w:p w14:paraId="519B03BE"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lastRenderedPageBreak/>
              <w:t>Art. 135-</w:t>
            </w:r>
            <w:r w:rsidRPr="00A80307">
              <w:rPr>
                <w:rFonts w:ascii="Century Gothic" w:hAnsi="Century Gothic" w:cs="Arial"/>
                <w:b/>
                <w:bCs/>
                <w:i/>
                <w:color w:val="auto"/>
                <w:sz w:val="14"/>
                <w:szCs w:val="14"/>
              </w:rPr>
              <w:t>decies</w:t>
            </w:r>
          </w:p>
          <w:p w14:paraId="519B03BF"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(Conflitto di interessi del rappresentante e dei sostituti)</w:t>
            </w:r>
          </w:p>
          <w:p w14:paraId="1D0892D0"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w:t>
            </w:r>
            <w:proofErr w:type="gramStart"/>
            <w:r w:rsidRPr="00A80307">
              <w:rPr>
                <w:rFonts w:ascii="Century Gothic" w:hAnsi="Century Gothic" w:cs="Arial"/>
                <w:bCs/>
                <w:color w:val="auto"/>
                <w:sz w:val="14"/>
                <w:szCs w:val="14"/>
              </w:rPr>
              <w:t>codice civile</w:t>
            </w:r>
            <w:proofErr w:type="gramEnd"/>
            <w:r w:rsidRPr="00A80307">
              <w:rPr>
                <w:rFonts w:ascii="Century Gothic" w:hAnsi="Century Gothic" w:cs="Arial"/>
                <w:bCs/>
                <w:color w:val="auto"/>
                <w:sz w:val="14"/>
                <w:szCs w:val="14"/>
              </w:rPr>
              <w:t xml:space="preserve">. </w:t>
            </w:r>
          </w:p>
          <w:p w14:paraId="0420DA16"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Ai fini del presente articolo, sussiste in ogni caso un conflitto di interessi ove il rappresentante o il sostituto: </w:t>
            </w:r>
          </w:p>
          <w:p w14:paraId="2BA3CB1A" w14:textId="77777777" w:rsidR="007A03BB" w:rsidRDefault="004A550E" w:rsidP="007A03BB">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controlli, anche congiuntamente, la società o ne sia controllato, anche congiuntamente, ovvero sia sottoposto a comune controllo con la società; </w:t>
            </w:r>
          </w:p>
          <w:p w14:paraId="3EBE8471"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collegato alla società o eserciti un'influenza notevole su di essa ovvero quest’ultima eserciti sul rappresentante stesso un’influenza notevole; </w:t>
            </w:r>
          </w:p>
          <w:p w14:paraId="4A2A1CEF"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componente dell'organo di amministrazione o di controllo della società o dei soggetti indicati alle lettere a) e b); </w:t>
            </w:r>
          </w:p>
          <w:p w14:paraId="519B03C5" w14:textId="6CA3275D" w:rsidR="004A550E" w:rsidRP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dipendente o un revisore della società o dei soggetti indicati alla lettera a); </w:t>
            </w:r>
          </w:p>
          <w:p w14:paraId="69601092" w14:textId="2568A747" w:rsidR="007A03BB"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coniuge, parente o affine entro quarto grado dei soggetti indicati alle lettere da a) a c); </w:t>
            </w:r>
          </w:p>
          <w:p w14:paraId="519B03C7" w14:textId="0F311785" w:rsidR="004A550E" w:rsidRPr="00A80307"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legato alla società o ai soggetti indicati alle lettere a), b), c) ed </w:t>
            </w:r>
            <w:proofErr w:type="gramStart"/>
            <w:r w:rsidRPr="00A80307">
              <w:rPr>
                <w:rFonts w:ascii="Century Gothic" w:hAnsi="Century Gothic" w:cs="Arial"/>
                <w:bCs/>
                <w:color w:val="auto"/>
                <w:sz w:val="14"/>
                <w:szCs w:val="14"/>
              </w:rPr>
              <w:t>e</w:t>
            </w:r>
            <w:proofErr w:type="gramEnd"/>
            <w:r w:rsidRPr="00A80307">
              <w:rPr>
                <w:rFonts w:ascii="Century Gothic" w:hAnsi="Century Gothic" w:cs="Arial"/>
                <w:bCs/>
                <w:color w:val="auto"/>
                <w:sz w:val="14"/>
                <w:szCs w:val="14"/>
              </w:rPr>
              <w:t xml:space="preserve">) da rapporti di lavoro autonomo o subordinato ovvero da altri rapporti di natura patrimoniale che ne compromettano l'indipendenza. </w:t>
            </w:r>
          </w:p>
          <w:p w14:paraId="4CDCACB1" w14:textId="77777777" w:rsid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19B03C9" w14:textId="102DECA8" w:rsidR="004A550E" w:rsidRP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Il presente articolo si applica anche nel caso di trasferimento delle azioni per procura.</w:t>
            </w:r>
          </w:p>
          <w:p w14:paraId="519B03D1"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undecies</w:t>
            </w:r>
          </w:p>
          <w:p w14:paraId="519B03D2"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519B03D3"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519B03D4"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19B03D5"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19B03D6"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519B03D7" w14:textId="77777777" w:rsidR="004A550E"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Con il regolamento di cui al comma 2, la Consob può stabilire i casi in cui il rappresentante che non si trovi in alcuna delle condizioni indicate all'articolo 135-</w:t>
            </w:r>
            <w:r w:rsidRPr="00A80307">
              <w:rPr>
                <w:rFonts w:ascii="Century Gothic" w:hAnsi="Century Gothic" w:cs="Arial"/>
                <w:bCs/>
                <w:i/>
                <w:color w:val="auto"/>
                <w:sz w:val="14"/>
                <w:szCs w:val="14"/>
              </w:rPr>
              <w:t>decies</w:t>
            </w:r>
            <w:r w:rsidRPr="00A80307">
              <w:rPr>
                <w:rFonts w:ascii="Century Gothic" w:hAnsi="Century Gothic" w:cs="Arial"/>
                <w:bCs/>
                <w:color w:val="auto"/>
                <w:sz w:val="14"/>
                <w:szCs w:val="14"/>
              </w:rPr>
              <w:t xml:space="preserve"> può esprimere un voto difforme da quello indicato nelle istruzioni.</w:t>
            </w:r>
          </w:p>
          <w:p w14:paraId="2781DD90" w14:textId="7C0A0836" w:rsidR="00C04657" w:rsidRPr="00A80307" w:rsidRDefault="00C04657" w:rsidP="00C04657">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w:t>
            </w:r>
            <w:r>
              <w:rPr>
                <w:rFonts w:ascii="Century Gothic" w:hAnsi="Century Gothic" w:cs="Arial"/>
                <w:b/>
                <w:bCs/>
                <w:i/>
                <w:color w:val="auto"/>
                <w:sz w:val="14"/>
                <w:szCs w:val="14"/>
              </w:rPr>
              <w:t>s-1</w:t>
            </w:r>
          </w:p>
          <w:p w14:paraId="3C1DA039" w14:textId="77777777" w:rsidR="00C04657" w:rsidRPr="00A80307" w:rsidRDefault="00C04657" w:rsidP="00C04657">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354764DC" w14:textId="59FA6131" w:rsidR="00C223E8" w:rsidRPr="0047589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Lo statuto può prevedere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che l'intervento in assemblea e l'esercizio del diritto di voto avvengano esclusivamente tramite il rappresentante designato dalla società</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ai sensi dell'articolo 135-undecies. Al rappresentante designato possono essere conferite anche deleghe o sub-deleghe ai sensi dell’articolo 135-novies, in deroga all'articolo 135-undecies, comma 4. </w:t>
            </w:r>
          </w:p>
          <w:p w14:paraId="0EF5143B" w14:textId="42899F23" w:rsidR="00C223E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Non è consentita la presentazione di</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proposte</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di</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assemblea.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Fermo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restando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quanto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previsto dall’articolo 126-bis, comma 1, primo periodo, coloro che </w:t>
            </w:r>
            <w:r w:rsidR="000D558E">
              <w:rPr>
                <w:rFonts w:ascii="Century Gothic" w:hAnsi="Century Gothic" w:cs="Arial"/>
                <w:bCs/>
                <w:color w:val="auto"/>
                <w:sz w:val="14"/>
                <w:szCs w:val="14"/>
              </w:rPr>
              <w:t>h</w:t>
            </w:r>
            <w:r w:rsidRPr="00475898">
              <w:rPr>
                <w:rFonts w:ascii="Century Gothic" w:hAnsi="Century Gothic" w:cs="Arial"/>
                <w:bCs/>
                <w:color w:val="auto"/>
                <w:sz w:val="14"/>
                <w:szCs w:val="14"/>
              </w:rPr>
              <w:t>anno diritto al voto possono presentare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individualmente proposte di delibera sulle materie all'ordine del giorno ovvero proposte la cui presentazione è altrimenti consentita dalla legge entro il quindicesimo giorno precedente la data della prima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o unica convocazione dell'assemblea. Le proposte di delibera sono messe a disposizione del pubblico nel sito internet della società entro i due giorni successivi alla scadenza del termine. La legittimazione alla presentazione individuale di proposte di delibera è subordinata alla ricezione da parte della società della comunicazione prevista dall'articolo 83-sexies.</w:t>
            </w:r>
          </w:p>
          <w:p w14:paraId="6B15D9C6" w14:textId="61A604A3" w:rsidR="00C223E8" w:rsidRPr="00E47256"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all'articolo 127-ter è esercitato unicamente</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 dell'assemblea. La società fornisce almeno tre giorni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 xml:space="preserve">dell'assemblea le risposte alle domande pervenute. </w:t>
            </w:r>
          </w:p>
          <w:p w14:paraId="40505F90" w14:textId="63520C21" w:rsidR="00C223E8" w:rsidRPr="00A80307"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4. Il comma 1 si applica anche alle società ammesse alla negoziazione su un sistema multilaterale di negoziazione</w:t>
            </w:r>
            <w:r>
              <w:rPr>
                <w:rFonts w:ascii="Century Gothic" w:hAnsi="Century Gothic" w:cs="Arial"/>
                <w:bCs/>
                <w:color w:val="auto"/>
                <w:sz w:val="14"/>
                <w:szCs w:val="14"/>
              </w:rPr>
              <w:t>.</w:t>
            </w:r>
          </w:p>
          <w:p w14:paraId="519B03D8" w14:textId="77777777" w:rsidR="005910AE" w:rsidRPr="00A80307" w:rsidRDefault="005910AE" w:rsidP="00E422BE">
            <w:pPr>
              <w:pStyle w:val="Default"/>
              <w:jc w:val="center"/>
              <w:rPr>
                <w:rFonts w:ascii="Century Gothic" w:hAnsi="Century Gothic" w:cs="Arial"/>
                <w:bCs/>
                <w:color w:val="auto"/>
                <w:sz w:val="14"/>
                <w:szCs w:val="14"/>
              </w:rPr>
            </w:pPr>
          </w:p>
        </w:tc>
      </w:tr>
      <w:tr w:rsidR="00997361" w:rsidRPr="00997361" w14:paraId="182E3DF5" w14:textId="77777777" w:rsidTr="00984E8E">
        <w:trPr>
          <w:trHeight w:val="229"/>
        </w:trPr>
        <w:tc>
          <w:tcPr>
            <w:tcW w:w="15196" w:type="dxa"/>
            <w:tcBorders>
              <w:top w:val="nil"/>
              <w:left w:val="nil"/>
              <w:bottom w:val="nil"/>
              <w:right w:val="nil"/>
            </w:tcBorders>
            <w:shd w:val="clear" w:color="auto" w:fill="D9D9D9" w:themeFill="background1" w:themeFillShade="D9"/>
            <w:vAlign w:val="center"/>
          </w:tcPr>
          <w:p w14:paraId="1D4C6E40" w14:textId="7BF33D11" w:rsidR="00997361" w:rsidRPr="00997361" w:rsidRDefault="00997361" w:rsidP="00AF1BDC">
            <w:pPr>
              <w:tabs>
                <w:tab w:val="left" w:pos="3120"/>
                <w:tab w:val="left" w:pos="4200"/>
                <w:tab w:val="left" w:pos="5760"/>
                <w:tab w:val="left" w:pos="8160"/>
              </w:tabs>
              <w:jc w:val="center"/>
              <w:outlineLvl w:val="0"/>
              <w:rPr>
                <w:rFonts w:ascii="Century Gothic" w:hAnsi="Century Gothic" w:cs="Calibri"/>
                <w:b/>
                <w:sz w:val="16"/>
                <w:szCs w:val="16"/>
              </w:rPr>
            </w:pPr>
            <w:r w:rsidRPr="00F53E1B">
              <w:rPr>
                <w:rFonts w:ascii="Century Gothic" w:hAnsi="Century Gothic" w:cs="Calibri"/>
                <w:b/>
                <w:sz w:val="16"/>
                <w:szCs w:val="16"/>
              </w:rPr>
              <w:lastRenderedPageBreak/>
              <w:t>Legge 5 marzo 2024, n. 21</w:t>
            </w:r>
          </w:p>
        </w:tc>
      </w:tr>
      <w:tr w:rsidR="00997361" w:rsidRPr="00E05613" w14:paraId="4C980A9E" w14:textId="77777777" w:rsidTr="00984E8E">
        <w:trPr>
          <w:trHeight w:val="229"/>
        </w:trPr>
        <w:tc>
          <w:tcPr>
            <w:tcW w:w="15196" w:type="dxa"/>
            <w:tcBorders>
              <w:top w:val="nil"/>
              <w:left w:val="nil"/>
              <w:bottom w:val="nil"/>
              <w:right w:val="nil"/>
            </w:tcBorders>
            <w:vAlign w:val="center"/>
          </w:tcPr>
          <w:p w14:paraId="18583933" w14:textId="77777777" w:rsidR="00997361" w:rsidRPr="00C32BB2" w:rsidRDefault="00997361" w:rsidP="00997361">
            <w:pPr>
              <w:pStyle w:val="Default"/>
              <w:jc w:val="center"/>
              <w:rPr>
                <w:rFonts w:ascii="Century Gothic" w:hAnsi="Century Gothic" w:cs="Calibri"/>
                <w:b/>
                <w:color w:val="auto"/>
                <w:sz w:val="14"/>
                <w:szCs w:val="14"/>
              </w:rPr>
            </w:pPr>
            <w:r w:rsidRPr="00C32BB2">
              <w:rPr>
                <w:rFonts w:ascii="Century Gothic" w:hAnsi="Century Gothic" w:cs="Calibri"/>
                <w:b/>
                <w:color w:val="auto"/>
                <w:sz w:val="14"/>
                <w:szCs w:val="14"/>
              </w:rPr>
              <w:t>Art. 11 (Svolgimento delle assemblee delle società per azioni quotate)</w:t>
            </w:r>
          </w:p>
          <w:p w14:paraId="0B9713A1" w14:textId="57599FE1"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1. Dopo l'articolo 135-undecies del testo unico di 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decreto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legislativo 24 febbraio 1998, n. 58, </w:t>
            </w:r>
            <w:proofErr w:type="spellStart"/>
            <w:proofErr w:type="gramStart"/>
            <w:r w:rsidRPr="00160442">
              <w:rPr>
                <w:rFonts w:ascii="Century Gothic" w:hAnsi="Century Gothic" w:cs="Arial"/>
                <w:bCs/>
                <w:color w:val="auto"/>
                <w:sz w:val="14"/>
                <w:szCs w:val="14"/>
              </w:rPr>
              <w:t>e'</w:t>
            </w:r>
            <w:proofErr w:type="spellEnd"/>
            <w:proofErr w:type="gramEnd"/>
            <w:r w:rsidRPr="00160442">
              <w:rPr>
                <w:rFonts w:ascii="Century Gothic" w:hAnsi="Century Gothic" w:cs="Arial"/>
                <w:bCs/>
                <w:color w:val="auto"/>
                <w:sz w:val="14"/>
                <w:szCs w:val="14"/>
              </w:rPr>
              <w:t xml:space="preserve"> inserito il </w:t>
            </w:r>
            <w:proofErr w:type="gramStart"/>
            <w:r w:rsidRPr="00160442">
              <w:rPr>
                <w:rFonts w:ascii="Century Gothic" w:hAnsi="Century Gothic" w:cs="Arial"/>
                <w:bCs/>
                <w:color w:val="auto"/>
                <w:sz w:val="14"/>
                <w:szCs w:val="14"/>
              </w:rPr>
              <w:t>seguente: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 «</w:t>
            </w:r>
            <w:proofErr w:type="gramEnd"/>
            <w:r w:rsidRPr="00160442">
              <w:rPr>
                <w:rFonts w:ascii="Century Gothic" w:hAnsi="Century Gothic" w:cs="Arial"/>
                <w:bCs/>
                <w:color w:val="auto"/>
                <w:sz w:val="14"/>
                <w:szCs w:val="14"/>
              </w:rPr>
              <w:t>Art.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135-undecies.1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(Intervento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mediante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rappresentante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designato).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statuto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può</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prevedere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l'intervento in assemblea e l'esercizio del diritto di voto avvengano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esclusivamente tramite il rappresentante designato dalla 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 dell'articolo 135-undecies. Al rappresentante designato possono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essere conferite anche deleghe o sub-deleghe ai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dell'articolo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135-novies, in deroga all'articolo 135-undecies, comma 4. </w:t>
            </w:r>
          </w:p>
          <w:p w14:paraId="3DD8B99E" w14:textId="1869BDBD"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2.</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Non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Fermo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restando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quanto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dall'articolo 126-bis, comma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periodo,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coloro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hanno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diritto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voto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possono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individualmente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 sulle materie all'ordine del giorno ovvero 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altrimenti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legge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quindicesimo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giorno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precedente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unica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convocazione dell'assemblea. Le proposte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messe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disposizione del pubblico nel sito internet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due giorni successivi alla scadenza del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termine.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legittimazione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presentazione individuale di proposte di delibera è subordinata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ricezione da parte della società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comunicazione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dall'articolo 83-sexies. </w:t>
            </w:r>
          </w:p>
          <w:p w14:paraId="0BEADFCA" w14:textId="2EF62199" w:rsidR="00997361" w:rsidRDefault="00997361" w:rsidP="00717198">
            <w:pPr>
              <w:pStyle w:val="Default"/>
              <w:rPr>
                <w:rFonts w:ascii="Century Gothic" w:hAnsi="Century Gothic" w:cs="Calibri"/>
                <w:b/>
                <w:sz w:val="16"/>
                <w:szCs w:val="16"/>
              </w:rPr>
            </w:pPr>
            <w:r w:rsidRPr="00160442">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all'articolo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127-ter</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esercitato unicamente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fornisce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almeno tre giorni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risposte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domande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pervenute. </w:t>
            </w:r>
            <w:r w:rsidR="00F92A15">
              <w:rPr>
                <w:rFonts w:ascii="Century Gothic" w:hAnsi="Century Gothic" w:cs="Arial"/>
                <w:bCs/>
                <w:color w:val="auto"/>
                <w:sz w:val="14"/>
                <w:szCs w:val="14"/>
              </w:rPr>
              <w:t>[</w:t>
            </w:r>
            <w:r>
              <w:rPr>
                <w:rFonts w:ascii="Century Gothic" w:hAnsi="Century Gothic" w:cs="Arial"/>
                <w:bCs/>
                <w:color w:val="auto"/>
                <w:sz w:val="14"/>
                <w:szCs w:val="14"/>
              </w:rPr>
              <w:t>…]</w:t>
            </w:r>
            <w:r w:rsidR="00F92A15">
              <w:rPr>
                <w:rFonts w:ascii="Century Gothic" w:hAnsi="Century Gothic" w:cs="Arial"/>
                <w:bCs/>
                <w:color w:val="auto"/>
                <w:sz w:val="14"/>
                <w:szCs w:val="14"/>
              </w:rPr>
              <w:t xml:space="preserve"> </w:t>
            </w:r>
          </w:p>
        </w:tc>
      </w:tr>
    </w:tbl>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4004" w14:textId="77777777" w:rsidR="00E56866" w:rsidRDefault="00E56866">
      <w:r>
        <w:separator/>
      </w:r>
    </w:p>
  </w:endnote>
  <w:endnote w:type="continuationSeparator" w:id="0">
    <w:p w14:paraId="667E5B76" w14:textId="77777777" w:rsidR="00E56866" w:rsidRDefault="00E56866">
      <w:r>
        <w:continuationSeparator/>
      </w:r>
    </w:p>
  </w:endnote>
  <w:endnote w:type="continuationNotice" w:id="1">
    <w:p w14:paraId="2751EFB8" w14:textId="77777777" w:rsidR="00E56866" w:rsidRDefault="00E56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xml:space="preserve">(*) </w:t>
    </w:r>
    <w:proofErr w:type="gramStart"/>
    <w:r w:rsidRPr="0056787F">
      <w:rPr>
        <w:rFonts w:ascii="Century Gothic" w:hAnsi="Century Gothic"/>
        <w:sz w:val="16"/>
        <w:szCs w:val="16"/>
      </w:rPr>
      <w:t>Obbligatorio</w:t>
    </w:r>
    <w:r>
      <w:rPr>
        <w:rFonts w:ascii="Century Gothic" w:hAnsi="Century Gothic"/>
        <w:sz w:val="16"/>
        <w:szCs w:val="16"/>
      </w:rPr>
      <w:t>;</w:t>
    </w:r>
    <w:proofErr w:type="gramEnd"/>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DFB8" w14:textId="77777777" w:rsidR="00E56866" w:rsidRDefault="00E56866">
      <w:r>
        <w:separator/>
      </w:r>
    </w:p>
  </w:footnote>
  <w:footnote w:type="continuationSeparator" w:id="0">
    <w:p w14:paraId="08C57205" w14:textId="77777777" w:rsidR="00E56866" w:rsidRDefault="00E56866">
      <w:r>
        <w:continuationSeparator/>
      </w:r>
    </w:p>
  </w:footnote>
  <w:footnote w:type="continuationNotice" w:id="1">
    <w:p w14:paraId="25AD475E" w14:textId="77777777" w:rsidR="00E56866" w:rsidRDefault="00E56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216EA2" w:rsidRDefault="0002089F" w:rsidP="008618B6">
          <w:pPr>
            <w:spacing w:before="60" w:after="60" w:line="24" w:lineRule="atLeast"/>
            <w:ind w:left="65" w:right="14"/>
            <w:rPr>
              <w:rFonts w:ascii="Century Gothic" w:hAnsi="Century Gothic"/>
              <w:b/>
              <w:color w:val="FFFFFF" w:themeColor="background1"/>
              <w:sz w:val="20"/>
              <w:szCs w:val="20"/>
              <w:lang w:val="en-US"/>
            </w:rPr>
          </w:pPr>
          <w:r w:rsidRPr="00216EA2">
            <w:rPr>
              <w:rFonts w:ascii="Century Gothic" w:hAnsi="Century Gothic"/>
              <w:b/>
              <w:color w:val="FFFFFF" w:themeColor="background1"/>
              <w:sz w:val="20"/>
              <w:szCs w:val="20"/>
              <w:lang w:val="en-US"/>
            </w:rPr>
            <w:t>TALEA GROUP</w:t>
          </w:r>
          <w:r w:rsidR="00666229" w:rsidRPr="00216EA2">
            <w:rPr>
              <w:rFonts w:ascii="Century Gothic" w:hAnsi="Century Gothic" w:cs="Arial"/>
              <w:color w:val="FFFFFF" w:themeColor="background1"/>
              <w:sz w:val="16"/>
              <w:szCs w:val="16"/>
              <w:lang w:val="en-US"/>
            </w:rPr>
            <w:t xml:space="preserve"> </w:t>
          </w:r>
          <w:r w:rsidRPr="00216EA2">
            <w:rPr>
              <w:rFonts w:ascii="Century Gothic" w:hAnsi="Century Gothic"/>
              <w:b/>
              <w:color w:val="FFFFFF" w:themeColor="background1"/>
              <w:sz w:val="20"/>
              <w:szCs w:val="20"/>
              <w:lang w:val="en-US"/>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216EA2" w:rsidRDefault="0002089F" w:rsidP="00C10E50">
          <w:pPr>
            <w:spacing w:line="24" w:lineRule="atLeast"/>
            <w:ind w:left="65" w:right="14"/>
            <w:rPr>
              <w:rFonts w:ascii="Century Gothic" w:hAnsi="Century Gothic"/>
              <w:b/>
              <w:color w:val="FFFFFF" w:themeColor="background1"/>
              <w:sz w:val="20"/>
              <w:szCs w:val="20"/>
              <w:lang w:val="en-US"/>
            </w:rPr>
          </w:pPr>
          <w:r w:rsidRPr="00216EA2">
            <w:rPr>
              <w:rFonts w:ascii="Century Gothic" w:hAnsi="Century Gothic"/>
              <w:b/>
              <w:color w:val="FFFFFF" w:themeColor="background1"/>
              <w:sz w:val="20"/>
              <w:szCs w:val="20"/>
              <w:lang w:val="en-US"/>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0759B"/>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16EA2"/>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A726D"/>
    <w:rsid w:val="004B0D15"/>
    <w:rsid w:val="004B449D"/>
    <w:rsid w:val="004B5D0E"/>
    <w:rsid w:val="004B6409"/>
    <w:rsid w:val="004C0866"/>
    <w:rsid w:val="004C1899"/>
    <w:rsid w:val="004C3999"/>
    <w:rsid w:val="004C4323"/>
    <w:rsid w:val="004C49F0"/>
    <w:rsid w:val="004C56A8"/>
    <w:rsid w:val="004C6180"/>
    <w:rsid w:val="004C6236"/>
    <w:rsid w:val="004C624F"/>
    <w:rsid w:val="004D1F7B"/>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5D3B"/>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309"/>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C09"/>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87EC6"/>
    <w:rsid w:val="00A92BCD"/>
    <w:rsid w:val="00A92CD6"/>
    <w:rsid w:val="00A94371"/>
    <w:rsid w:val="00A96600"/>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0BC"/>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29A1"/>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2067"/>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870"/>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56866"/>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1442"/>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2456"/>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4088</Words>
  <Characters>23302</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27336</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Maria Ilaria Mosti</cp:lastModifiedBy>
  <cp:revision>2</cp:revision>
  <cp:lastPrinted>2024-02-19T11:24:00Z</cp:lastPrinted>
  <dcterms:created xsi:type="dcterms:W3CDTF">2026-04-15T15:39:00Z</dcterms:created>
  <dcterms:modified xsi:type="dcterms:W3CDTF">2026-04-15T15:39:00Z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